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794" w:rsidRPr="00F97794" w:rsidRDefault="00F97794" w:rsidP="00F97794">
      <w:pPr>
        <w:tabs>
          <w:tab w:val="right" w:pos="9639"/>
          <w:tab w:val="right" w:pos="13323"/>
        </w:tabs>
        <w:spacing w:after="0"/>
        <w:rPr>
          <w:rFonts w:ascii="Arial" w:hAnsi="Arial"/>
          <w:b/>
          <w:noProof/>
          <w:sz w:val="24"/>
          <w:szCs w:val="24"/>
          <w:lang w:eastAsia="zh-CN"/>
        </w:rPr>
      </w:pPr>
      <w:bookmarkStart w:id="0" w:name="Title"/>
      <w:bookmarkStart w:id="1" w:name="DocumentFor"/>
      <w:bookmarkEnd w:id="0"/>
      <w:bookmarkEnd w:id="1"/>
      <w:r w:rsidRPr="00F97794">
        <w:rPr>
          <w:rFonts w:ascii="Arial" w:eastAsia="游明朝" w:hAnsi="Arial"/>
          <w:b/>
          <w:noProof/>
          <w:sz w:val="24"/>
          <w:szCs w:val="24"/>
        </w:rPr>
        <w:t>3GPP TSG RAN WG2#116bis-e</w:t>
      </w:r>
      <w:r w:rsidRPr="00F97794">
        <w:rPr>
          <w:rFonts w:ascii="Arial" w:eastAsia="游明朝" w:hAnsi="Arial"/>
          <w:b/>
          <w:noProof/>
          <w:sz w:val="24"/>
          <w:szCs w:val="24"/>
        </w:rPr>
        <w:tab/>
        <w:t>R2-22</w:t>
      </w:r>
      <w:r w:rsidR="00211A52">
        <w:rPr>
          <w:rFonts w:ascii="Arial" w:hAnsi="Arial" w:hint="eastAsia"/>
          <w:b/>
          <w:noProof/>
          <w:sz w:val="24"/>
          <w:szCs w:val="24"/>
          <w:lang w:eastAsia="zh-CN"/>
        </w:rPr>
        <w:t>00852</w:t>
      </w:r>
    </w:p>
    <w:p w:rsidR="0001184C" w:rsidRPr="00546EE6" w:rsidRDefault="00F97794" w:rsidP="00F97794">
      <w:pPr>
        <w:widowControl w:val="0"/>
        <w:tabs>
          <w:tab w:val="left" w:pos="1701"/>
          <w:tab w:val="right" w:pos="9923"/>
        </w:tabs>
        <w:spacing w:before="120" w:after="0"/>
        <w:rPr>
          <w:rFonts w:ascii="Arial" w:eastAsiaTheme="minorEastAsia" w:hAnsi="Arial"/>
          <w:b/>
          <w:sz w:val="24"/>
          <w:szCs w:val="24"/>
          <w:lang w:eastAsia="zh-CN"/>
        </w:rPr>
      </w:pPr>
      <w:r w:rsidRPr="00F97794">
        <w:rPr>
          <w:rFonts w:ascii="Arial" w:eastAsia="游明朝" w:hAnsi="Arial"/>
          <w:b/>
          <w:noProof/>
          <w:sz w:val="24"/>
          <w:szCs w:val="24"/>
        </w:rPr>
        <w:t>e-Meeting, 17th - 25th January, 2022</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991CA8">
        <w:rPr>
          <w:rFonts w:eastAsia="宋体" w:cs="Arial" w:hint="eastAsia"/>
          <w:b/>
          <w:bCs/>
          <w:sz w:val="24"/>
          <w:lang w:eastAsia="zh-CN"/>
        </w:rPr>
        <w:t>8.14</w:t>
      </w:r>
      <w:r w:rsidR="00B00D57" w:rsidRPr="00991CA8">
        <w:rPr>
          <w:rFonts w:eastAsia="宋体" w:cs="Arial" w:hint="eastAsia"/>
          <w:b/>
          <w:bCs/>
          <w:sz w:val="24"/>
          <w:lang w:eastAsia="zh-CN"/>
        </w:rPr>
        <w:t>.</w:t>
      </w:r>
      <w:r w:rsidR="00F97794">
        <w:rPr>
          <w:rFonts w:eastAsia="宋体" w:cs="Arial" w:hint="eastAsia"/>
          <w:b/>
          <w:bCs/>
          <w:sz w:val="24"/>
          <w:lang w:eastAsia="zh-CN"/>
        </w:rPr>
        <w:t>4</w:t>
      </w:r>
    </w:p>
    <w:p w:rsidR="00CD4C7B" w:rsidRPr="00B266B0" w:rsidRDefault="00CD4C7B" w:rsidP="00CD4C7B">
      <w:pPr>
        <w:tabs>
          <w:tab w:val="left" w:pos="1985"/>
        </w:tabs>
        <w:ind w:left="1985" w:hanging="1985"/>
        <w:rPr>
          <w:rFonts w:ascii="Arial" w:hAnsi="Arial" w:cs="Arial" w:hint="eastAsia"/>
          <w:b/>
          <w:bCs/>
          <w:sz w:val="24"/>
          <w:lang w:eastAsia="zh-CN"/>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r w:rsidR="00211A52">
        <w:rPr>
          <w:rFonts w:ascii="Arial" w:hAnsi="Arial" w:cs="Arial" w:hint="eastAsia"/>
          <w:b/>
          <w:bCs/>
          <w:sz w:val="24"/>
          <w:lang w:eastAsia="zh-CN"/>
        </w:rPr>
        <w:t>, China Unicom</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7C4861">
        <w:rPr>
          <w:rFonts w:ascii="Arial" w:hAnsi="Arial" w:cs="Arial" w:hint="eastAsia"/>
          <w:b/>
          <w:bCs/>
          <w:sz w:val="24"/>
          <w:lang w:eastAsia="zh-CN"/>
        </w:rPr>
        <w:t>D</w:t>
      </w:r>
      <w:r w:rsidR="00E848A1">
        <w:rPr>
          <w:rFonts w:ascii="Arial" w:hAnsi="Arial" w:cs="Arial" w:hint="eastAsia"/>
          <w:b/>
          <w:bCs/>
          <w:sz w:val="24"/>
          <w:lang w:eastAsia="zh-CN"/>
        </w:rPr>
        <w:t xml:space="preserve">iscussion on </w:t>
      </w:r>
      <w:r w:rsidR="007C4861">
        <w:rPr>
          <w:rFonts w:ascii="Arial" w:hAnsi="Arial" w:cs="Arial" w:hint="eastAsia"/>
          <w:b/>
          <w:bCs/>
          <w:sz w:val="24"/>
          <w:lang w:eastAsia="zh-CN"/>
        </w:rPr>
        <w:t>UE capability for NR Q</w:t>
      </w:r>
      <w:r w:rsidR="00B857F9">
        <w:rPr>
          <w:rFonts w:ascii="Arial" w:hAnsi="Arial" w:cs="Arial" w:hint="eastAsia"/>
          <w:b/>
          <w:bCs/>
          <w:sz w:val="24"/>
          <w:lang w:eastAsia="zh-CN"/>
        </w:rPr>
        <w:t>oE</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394C93" w:rsidRDefault="005D1666" w:rsidP="00FB0194">
      <w:pPr>
        <w:overflowPunct w:val="0"/>
        <w:autoSpaceDE w:val="0"/>
        <w:autoSpaceDN w:val="0"/>
        <w:adjustRightInd w:val="0"/>
        <w:spacing w:after="0"/>
        <w:textAlignment w:val="baseline"/>
        <w:rPr>
          <w:lang w:eastAsia="zh-CN"/>
        </w:rPr>
      </w:pPr>
      <w:r>
        <w:rPr>
          <w:rFonts w:hint="eastAsia"/>
          <w:lang w:eastAsia="zh-CN"/>
        </w:rPr>
        <w:t>As part of the working scope of RAN2, UE capability for NR Q</w:t>
      </w:r>
      <w:r w:rsidR="00B857F9">
        <w:rPr>
          <w:rFonts w:hint="eastAsia"/>
          <w:lang w:eastAsia="zh-CN"/>
        </w:rPr>
        <w:t>oE</w:t>
      </w:r>
      <w:r>
        <w:rPr>
          <w:rFonts w:hint="eastAsia"/>
          <w:lang w:eastAsia="zh-CN"/>
        </w:rPr>
        <w:t xml:space="preserve"> has not been discussed yet. Since there</w:t>
      </w:r>
      <w:r>
        <w:rPr>
          <w:lang w:eastAsia="zh-CN"/>
        </w:rPr>
        <w:t>’</w:t>
      </w:r>
      <w:r>
        <w:rPr>
          <w:rFonts w:hint="eastAsia"/>
          <w:lang w:eastAsia="zh-CN"/>
        </w:rPr>
        <w:t xml:space="preserve">s only limited meetings </w:t>
      </w:r>
      <w:r>
        <w:rPr>
          <w:lang w:eastAsia="zh-CN"/>
        </w:rPr>
        <w:t>left</w:t>
      </w:r>
      <w:r>
        <w:rPr>
          <w:rFonts w:hint="eastAsia"/>
          <w:lang w:eastAsia="zh-CN"/>
        </w:rPr>
        <w:t xml:space="preserve"> and we</w:t>
      </w:r>
      <w:r>
        <w:rPr>
          <w:lang w:eastAsia="zh-CN"/>
        </w:rPr>
        <w:t>’</w:t>
      </w:r>
      <w:r>
        <w:rPr>
          <w:rFonts w:hint="eastAsia"/>
          <w:lang w:eastAsia="zh-CN"/>
        </w:rPr>
        <w:t>ve achieved good progress on all objectives. It would be proper for this meeting to discuss UE capability for NR Q</w:t>
      </w:r>
      <w:r w:rsidR="00B857F9">
        <w:rPr>
          <w:rFonts w:hint="eastAsia"/>
          <w:lang w:eastAsia="zh-CN"/>
        </w:rPr>
        <w:t>oE</w:t>
      </w:r>
      <w:r>
        <w:rPr>
          <w:rFonts w:hint="eastAsia"/>
          <w:lang w:eastAsia="zh-CN"/>
        </w:rPr>
        <w:t>.</w:t>
      </w:r>
    </w:p>
    <w:p w:rsidR="002C297C" w:rsidRPr="002C297C" w:rsidRDefault="00394C93" w:rsidP="00394C93">
      <w:pPr>
        <w:rPr>
          <w:lang w:eastAsia="zh-CN"/>
        </w:rPr>
      </w:pPr>
      <w:r>
        <w:rPr>
          <w:rFonts w:hint="eastAsia"/>
          <w:lang w:eastAsia="zh-CN"/>
        </w:rPr>
        <w:t xml:space="preserve">This contribution </w:t>
      </w:r>
      <w:r w:rsidR="005D1666">
        <w:rPr>
          <w:rFonts w:hint="eastAsia"/>
          <w:lang w:eastAsia="zh-CN"/>
        </w:rPr>
        <w:t>provides the list of features/functionalities which has been discussed in this WI, and gives primary analysis on whether each of them could be set as UE capability based on</w:t>
      </w:r>
      <w:r w:rsidR="00F97794">
        <w:rPr>
          <w:rFonts w:hint="eastAsia"/>
          <w:lang w:eastAsia="zh-CN"/>
        </w:rPr>
        <w:t xml:space="preserve"> discussions and</w:t>
      </w:r>
      <w:r w:rsidR="005D1666">
        <w:rPr>
          <w:rFonts w:hint="eastAsia"/>
          <w:lang w:eastAsia="zh-CN"/>
        </w:rPr>
        <w:t xml:space="preserve"> agreements in RAN2 and RAN3</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641205" w:rsidRDefault="00B857F9" w:rsidP="00641205">
      <w:pPr>
        <w:rPr>
          <w:lang w:eastAsia="zh-CN"/>
        </w:rPr>
      </w:pPr>
      <w:r>
        <w:rPr>
          <w:rFonts w:hint="eastAsia"/>
          <w:lang w:eastAsia="zh-CN"/>
        </w:rPr>
        <w:t>UE</w:t>
      </w:r>
      <w:r w:rsidR="003A6C58">
        <w:rPr>
          <w:rFonts w:hint="eastAsia"/>
          <w:lang w:eastAsia="zh-CN"/>
        </w:rPr>
        <w:t xml:space="preserve"> capability for NR Q</w:t>
      </w:r>
      <w:r>
        <w:rPr>
          <w:rFonts w:hint="eastAsia"/>
          <w:lang w:eastAsia="zh-CN"/>
        </w:rPr>
        <w:t>oE</w:t>
      </w:r>
      <w:r w:rsidR="003A6C58">
        <w:rPr>
          <w:rFonts w:hint="eastAsia"/>
          <w:lang w:eastAsia="zh-CN"/>
        </w:rPr>
        <w:t xml:space="preserve"> has not been discussed in RAN2</w:t>
      </w:r>
      <w:r w:rsidR="00160CBB">
        <w:rPr>
          <w:rFonts w:hint="eastAsia"/>
          <w:lang w:eastAsia="zh-CN"/>
        </w:rPr>
        <w:t xml:space="preserve"> before</w:t>
      </w:r>
      <w:r w:rsidR="003A6C58">
        <w:rPr>
          <w:rFonts w:hint="eastAsia"/>
          <w:lang w:eastAsia="zh-CN"/>
        </w:rPr>
        <w:t>.</w:t>
      </w:r>
      <w:r w:rsidR="008F3167">
        <w:rPr>
          <w:rFonts w:hint="eastAsia"/>
          <w:lang w:eastAsia="zh-CN"/>
        </w:rPr>
        <w:t xml:space="preserve"> During </w:t>
      </w:r>
      <w:r w:rsidR="00160CBB">
        <w:rPr>
          <w:rFonts w:hint="eastAsia"/>
          <w:lang w:eastAsia="zh-CN"/>
        </w:rPr>
        <w:t>last meeting</w:t>
      </w:r>
      <w:r w:rsidR="008F3167">
        <w:rPr>
          <w:rFonts w:hint="eastAsia"/>
          <w:lang w:eastAsia="zh-CN"/>
        </w:rPr>
        <w:t xml:space="preserve">, RAN3 has sent an LS [2] to RAN2 listing all agreements in RAN3, </w:t>
      </w:r>
      <w:r w:rsidR="00160CBB">
        <w:rPr>
          <w:rFonts w:hint="eastAsia"/>
          <w:lang w:eastAsia="zh-CN"/>
        </w:rPr>
        <w:t>indicating</w:t>
      </w:r>
      <w:r w:rsidR="00357CFF">
        <w:rPr>
          <w:rFonts w:hint="eastAsia"/>
          <w:lang w:eastAsia="zh-CN"/>
        </w:rPr>
        <w:t xml:space="preserve"> that the UE capability should be introduced</w:t>
      </w:r>
      <w:r w:rsidR="006A0B96">
        <w:rPr>
          <w:rFonts w:hint="eastAsia"/>
          <w:lang w:eastAsia="zh-CN"/>
        </w:rPr>
        <w:t xml:space="preserve"> for some features such as RAN visible QoE</w:t>
      </w:r>
      <w:r w:rsidR="008F3167">
        <w:rPr>
          <w:rFonts w:hint="eastAsia"/>
          <w:lang w:eastAsia="zh-CN"/>
        </w:rPr>
        <w:t>.</w:t>
      </w:r>
      <w:r w:rsidR="00357CFF">
        <w:rPr>
          <w:rFonts w:hint="eastAsia"/>
          <w:lang w:eastAsia="zh-CN"/>
        </w:rPr>
        <w:t xml:space="preserve"> So </w:t>
      </w:r>
      <w:r w:rsidR="00160CBB">
        <w:rPr>
          <w:rFonts w:hint="eastAsia"/>
          <w:lang w:eastAsia="zh-CN"/>
        </w:rPr>
        <w:t>it is necessary for</w:t>
      </w:r>
      <w:r w:rsidR="006A0B96">
        <w:rPr>
          <w:rFonts w:hint="eastAsia"/>
          <w:lang w:eastAsia="zh-CN"/>
        </w:rPr>
        <w:t xml:space="preserve"> RAN2 to trigger the discussion on UE capabilities for NR QoE.</w:t>
      </w:r>
    </w:p>
    <w:p w:rsidR="00641205" w:rsidRDefault="00DE05CE" w:rsidP="00641205">
      <w:pPr>
        <w:rPr>
          <w:lang w:eastAsia="zh-CN"/>
        </w:rPr>
      </w:pPr>
      <w:r>
        <w:rPr>
          <w:rFonts w:hint="eastAsia"/>
          <w:lang w:eastAsia="zh-CN"/>
        </w:rPr>
        <w:t xml:space="preserve">In LTE, </w:t>
      </w:r>
      <w:r w:rsidR="00C70C0E">
        <w:rPr>
          <w:rFonts w:hint="eastAsia"/>
          <w:lang w:eastAsia="zh-CN"/>
        </w:rPr>
        <w:t>there are two QoE related UE capability parameters defined, and two parameters are quoted as below</w:t>
      </w:r>
      <w:r w:rsidR="002F6327">
        <w:rPr>
          <w:rFonts w:hint="eastAsia"/>
          <w:lang w:eastAsia="zh-CN"/>
        </w:rPr>
        <w:t xml:space="preserve"> [3]</w:t>
      </w:r>
      <w:r w:rsidR="00C70C0E">
        <w:rPr>
          <w:rFonts w:hint="eastAsia"/>
          <w:lang w:eastAsia="zh-CN"/>
        </w:rPr>
        <w:t>,</w:t>
      </w:r>
    </w:p>
    <w:p w:rsidR="00C70C0E" w:rsidRPr="00C70C0E" w:rsidRDefault="00C70C0E" w:rsidP="00C70C0E">
      <w:pPr>
        <w:keepNext/>
        <w:keepLines/>
        <w:overflowPunct w:val="0"/>
        <w:autoSpaceDE w:val="0"/>
        <w:autoSpaceDN w:val="0"/>
        <w:adjustRightInd w:val="0"/>
        <w:spacing w:before="120"/>
        <w:ind w:left="1134" w:hanging="1134"/>
        <w:textAlignment w:val="baseline"/>
        <w:outlineLvl w:val="2"/>
        <w:rPr>
          <w:rFonts w:ascii="Arial" w:eastAsia="游明朝" w:hAnsi="Arial"/>
          <w:sz w:val="28"/>
          <w:lang w:eastAsia="ja-JP"/>
        </w:rPr>
      </w:pPr>
      <w:bookmarkStart w:id="2" w:name="_Toc67415196"/>
      <w:r w:rsidRPr="00C70C0E">
        <w:rPr>
          <w:rFonts w:ascii="Arial" w:eastAsia="游明朝" w:hAnsi="Arial"/>
          <w:sz w:val="28"/>
          <w:lang w:eastAsia="ja-JP"/>
        </w:rPr>
        <w:t>4.3.6</w:t>
      </w:r>
      <w:r w:rsidRPr="00C70C0E">
        <w:rPr>
          <w:rFonts w:ascii="Arial" w:eastAsia="游明朝" w:hAnsi="Arial"/>
          <w:sz w:val="28"/>
          <w:lang w:eastAsia="ja-JP"/>
        </w:rPr>
        <w:tab/>
        <w:t>Measurement parameters</w:t>
      </w:r>
      <w:bookmarkEnd w:id="2"/>
    </w:p>
    <w:p w:rsidR="00C70C0E" w:rsidRDefault="00C70C0E" w:rsidP="00641205">
      <w:pPr>
        <w:rPr>
          <w:lang w:eastAsia="zh-CN"/>
        </w:rPr>
      </w:pPr>
      <w:r>
        <w:rPr>
          <w:lang w:eastAsia="zh-CN"/>
        </w:rPr>
        <w:t>…</w:t>
      </w:r>
    </w:p>
    <w:p w:rsidR="00C70C0E" w:rsidRPr="00C70C0E" w:rsidRDefault="00C70C0E" w:rsidP="00C70C0E">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ja-JP"/>
        </w:rPr>
      </w:pPr>
      <w:bookmarkStart w:id="3" w:name="_Toc29241331"/>
      <w:bookmarkStart w:id="4" w:name="_Toc37152800"/>
      <w:bookmarkStart w:id="5" w:name="_Toc37236726"/>
      <w:bookmarkStart w:id="6" w:name="_Toc46493869"/>
      <w:bookmarkStart w:id="7" w:name="_Toc52534763"/>
      <w:bookmarkStart w:id="8" w:name="_Toc67415226"/>
      <w:r w:rsidRPr="00C70C0E">
        <w:rPr>
          <w:rFonts w:ascii="Arial" w:eastAsia="游明朝" w:hAnsi="Arial"/>
          <w:sz w:val="24"/>
          <w:lang w:eastAsia="ja-JP"/>
        </w:rPr>
        <w:t>4.3.6.30</w:t>
      </w:r>
      <w:r w:rsidRPr="00C70C0E">
        <w:rPr>
          <w:rFonts w:ascii="Arial" w:eastAsia="游明朝" w:hAnsi="Arial"/>
          <w:sz w:val="24"/>
          <w:lang w:eastAsia="ja-JP"/>
        </w:rPr>
        <w:tab/>
      </w:r>
      <w:r w:rsidRPr="00C70C0E">
        <w:rPr>
          <w:rFonts w:ascii="Arial" w:eastAsia="游明朝" w:hAnsi="Arial"/>
          <w:i/>
          <w:sz w:val="24"/>
          <w:lang w:eastAsia="ja-JP"/>
        </w:rPr>
        <w:t>qoe-MeasReport-r15</w:t>
      </w:r>
      <w:bookmarkEnd w:id="3"/>
      <w:bookmarkEnd w:id="4"/>
      <w:bookmarkEnd w:id="5"/>
      <w:bookmarkEnd w:id="6"/>
      <w:bookmarkEnd w:id="7"/>
      <w:bookmarkEnd w:id="8"/>
    </w:p>
    <w:p w:rsidR="00C70C0E" w:rsidRPr="00C70C0E" w:rsidRDefault="00C70C0E" w:rsidP="00C70C0E">
      <w:pPr>
        <w:overflowPunct w:val="0"/>
        <w:autoSpaceDE w:val="0"/>
        <w:autoSpaceDN w:val="0"/>
        <w:adjustRightInd w:val="0"/>
        <w:textAlignment w:val="baseline"/>
        <w:rPr>
          <w:rFonts w:eastAsia="游明朝"/>
          <w:lang w:eastAsia="ja-JP"/>
        </w:rPr>
      </w:pPr>
      <w:r w:rsidRPr="00C70C0E">
        <w:rPr>
          <w:rFonts w:eastAsia="游明朝"/>
          <w:lang w:eastAsia="ja-JP"/>
        </w:rPr>
        <w:t>This field defines whether the UE supports QoE Measurement Collection for streaming services.</w:t>
      </w:r>
    </w:p>
    <w:p w:rsidR="00C70C0E" w:rsidRDefault="00C70C0E" w:rsidP="00641205">
      <w:pPr>
        <w:rPr>
          <w:lang w:eastAsia="zh-CN"/>
        </w:rPr>
      </w:pPr>
      <w:r>
        <w:rPr>
          <w:lang w:eastAsia="zh-CN"/>
        </w:rPr>
        <w:t>…</w:t>
      </w:r>
    </w:p>
    <w:p w:rsidR="00C70C0E" w:rsidRPr="00C70C0E" w:rsidRDefault="00C70C0E" w:rsidP="00C70C0E">
      <w:pPr>
        <w:keepNext/>
        <w:keepLines/>
        <w:overflowPunct w:val="0"/>
        <w:autoSpaceDE w:val="0"/>
        <w:autoSpaceDN w:val="0"/>
        <w:adjustRightInd w:val="0"/>
        <w:spacing w:before="120"/>
        <w:ind w:left="1418" w:hanging="1418"/>
        <w:textAlignment w:val="baseline"/>
        <w:outlineLvl w:val="3"/>
        <w:rPr>
          <w:rFonts w:ascii="Arial" w:eastAsia="游明朝" w:hAnsi="Arial"/>
          <w:i/>
          <w:sz w:val="24"/>
          <w:lang w:eastAsia="ja-JP"/>
        </w:rPr>
      </w:pPr>
      <w:bookmarkStart w:id="9" w:name="_Toc29241334"/>
      <w:bookmarkStart w:id="10" w:name="_Toc37152803"/>
      <w:bookmarkStart w:id="11" w:name="_Toc37236729"/>
      <w:bookmarkStart w:id="12" w:name="_Toc46493872"/>
      <w:bookmarkStart w:id="13" w:name="_Toc52534766"/>
      <w:bookmarkStart w:id="14" w:name="_Toc67415229"/>
      <w:r w:rsidRPr="00C70C0E">
        <w:rPr>
          <w:rFonts w:ascii="Arial" w:eastAsia="游明朝" w:hAnsi="Arial"/>
          <w:sz w:val="24"/>
          <w:lang w:eastAsia="ja-JP"/>
        </w:rPr>
        <w:t>4.3.6.33</w:t>
      </w:r>
      <w:r w:rsidRPr="00C70C0E">
        <w:rPr>
          <w:rFonts w:ascii="Arial" w:eastAsia="游明朝" w:hAnsi="Arial"/>
          <w:sz w:val="24"/>
          <w:lang w:eastAsia="ja-JP"/>
        </w:rPr>
        <w:tab/>
      </w:r>
      <w:r w:rsidRPr="00C70C0E">
        <w:rPr>
          <w:rFonts w:ascii="Arial" w:eastAsia="游明朝" w:hAnsi="Arial"/>
          <w:i/>
          <w:sz w:val="24"/>
          <w:lang w:eastAsia="ja-JP"/>
        </w:rPr>
        <w:t>qoe-MTSI-MeasReport-r15</w:t>
      </w:r>
      <w:bookmarkEnd w:id="9"/>
      <w:bookmarkEnd w:id="10"/>
      <w:bookmarkEnd w:id="11"/>
      <w:bookmarkEnd w:id="12"/>
      <w:bookmarkEnd w:id="13"/>
      <w:bookmarkEnd w:id="14"/>
    </w:p>
    <w:p w:rsidR="00C70C0E" w:rsidRPr="00C70C0E" w:rsidRDefault="00C70C0E" w:rsidP="00C70C0E">
      <w:pPr>
        <w:overflowPunct w:val="0"/>
        <w:autoSpaceDE w:val="0"/>
        <w:autoSpaceDN w:val="0"/>
        <w:adjustRightInd w:val="0"/>
        <w:textAlignment w:val="baseline"/>
        <w:rPr>
          <w:rFonts w:eastAsia="游明朝"/>
          <w:lang w:eastAsia="ja-JP"/>
        </w:rPr>
      </w:pPr>
      <w:r w:rsidRPr="00C70C0E">
        <w:rPr>
          <w:rFonts w:eastAsia="游明朝"/>
          <w:lang w:eastAsia="ja-JP"/>
        </w:rPr>
        <w:t>This field defines whether the UE supports QoE Measurement Collection for MTSI services.</w:t>
      </w:r>
    </w:p>
    <w:p w:rsidR="00C70C0E" w:rsidRPr="00C70C0E" w:rsidRDefault="00C70C0E" w:rsidP="00641205">
      <w:pPr>
        <w:rPr>
          <w:lang w:eastAsia="zh-CN"/>
        </w:rPr>
      </w:pPr>
    </w:p>
    <w:p w:rsidR="00C70C0E" w:rsidRDefault="00C70C0E" w:rsidP="00641205">
      <w:pPr>
        <w:rPr>
          <w:lang w:eastAsia="zh-CN"/>
        </w:rPr>
      </w:pPr>
      <w:r>
        <w:rPr>
          <w:rFonts w:hint="eastAsia"/>
          <w:lang w:eastAsia="zh-CN"/>
        </w:rPr>
        <w:t xml:space="preserve">We can </w:t>
      </w:r>
      <w:r>
        <w:rPr>
          <w:lang w:eastAsia="zh-CN"/>
        </w:rPr>
        <w:t>generalise</w:t>
      </w:r>
      <w:r>
        <w:rPr>
          <w:rFonts w:hint="eastAsia"/>
          <w:lang w:eastAsia="zh-CN"/>
        </w:rPr>
        <w:t xml:space="preserve"> from above that the UE capability parameters for LTE QoE are classified into measurement parameters, and two </w:t>
      </w:r>
      <w:r>
        <w:rPr>
          <w:lang w:eastAsia="zh-CN"/>
        </w:rPr>
        <w:t>separate</w:t>
      </w:r>
      <w:r>
        <w:rPr>
          <w:rFonts w:hint="eastAsia"/>
          <w:lang w:eastAsia="zh-CN"/>
        </w:rPr>
        <w:t xml:space="preserve"> parameters are defined based on two different supporting service types.</w:t>
      </w:r>
    </w:p>
    <w:p w:rsidR="00C70C0E" w:rsidRPr="00141007" w:rsidRDefault="00C70C0E" w:rsidP="00641205">
      <w:pPr>
        <w:rPr>
          <w:b/>
          <w:lang w:eastAsia="zh-CN"/>
        </w:rPr>
      </w:pPr>
      <w:r w:rsidRPr="00141007">
        <w:rPr>
          <w:rFonts w:hint="eastAsia"/>
          <w:b/>
          <w:lang w:eastAsia="zh-CN"/>
        </w:rPr>
        <w:t>Observation</w:t>
      </w:r>
      <w:r w:rsidR="00141007" w:rsidRPr="00141007">
        <w:rPr>
          <w:rFonts w:hint="eastAsia"/>
          <w:b/>
          <w:lang w:eastAsia="zh-CN"/>
        </w:rPr>
        <w:t xml:space="preserve"> 1</w:t>
      </w:r>
      <w:r w:rsidRPr="00141007">
        <w:rPr>
          <w:rFonts w:hint="eastAsia"/>
          <w:b/>
          <w:lang w:eastAsia="zh-CN"/>
        </w:rPr>
        <w:t>:</w:t>
      </w:r>
      <w:r w:rsidR="00141007" w:rsidRPr="00141007">
        <w:rPr>
          <w:rFonts w:hint="eastAsia"/>
          <w:b/>
          <w:lang w:eastAsia="zh-CN"/>
        </w:rPr>
        <w:t xml:space="preserve"> In LTE, QoE related UE capability parameters are classified into Measurement parameters, and separate UE capability parameters are defined for different service types.</w:t>
      </w:r>
    </w:p>
    <w:p w:rsidR="00641205" w:rsidRDefault="002F6327" w:rsidP="00641205">
      <w:pPr>
        <w:rPr>
          <w:lang w:eastAsia="zh-CN"/>
        </w:rPr>
      </w:pPr>
      <w:r>
        <w:rPr>
          <w:rFonts w:hint="eastAsia"/>
          <w:lang w:eastAsia="zh-CN"/>
        </w:rPr>
        <w:lastRenderedPageBreak/>
        <w:t>From our understanding, although NR QoE is expected to support more service types, we can reuse the design logic</w:t>
      </w:r>
      <w:r w:rsidR="00C17507">
        <w:rPr>
          <w:rFonts w:hint="eastAsia"/>
          <w:lang w:eastAsia="zh-CN"/>
        </w:rPr>
        <w:t xml:space="preserve"> as</w:t>
      </w:r>
      <w:r>
        <w:rPr>
          <w:rFonts w:hint="eastAsia"/>
          <w:lang w:eastAsia="zh-CN"/>
        </w:rPr>
        <w:t xml:space="preserve"> in LTE that separate UE capability parameters should be defined for different service types. Moreover, since we may support more service types in future releases (such as XR, MR, MBS services), it would be proper to set UE capability parameters as per service type.</w:t>
      </w:r>
    </w:p>
    <w:p w:rsidR="002F6327" w:rsidRDefault="002F6327" w:rsidP="00641205">
      <w:pPr>
        <w:rPr>
          <w:lang w:eastAsia="zh-CN"/>
        </w:rPr>
      </w:pPr>
      <w:r>
        <w:rPr>
          <w:rFonts w:hint="eastAsia"/>
          <w:lang w:eastAsia="zh-CN"/>
        </w:rPr>
        <w:t xml:space="preserve">According to the LS sent from RAN3 [2], </w:t>
      </w:r>
      <w:r w:rsidR="005C16E2">
        <w:rPr>
          <w:rFonts w:hint="eastAsia"/>
          <w:lang w:eastAsia="zh-CN"/>
        </w:rPr>
        <w:t>the supported services types related agreements are quoted as follows,</w:t>
      </w:r>
    </w:p>
    <w:p w:rsidR="005C16E2" w:rsidRPr="005C16E2" w:rsidRDefault="005C16E2" w:rsidP="005C16E2">
      <w:pPr>
        <w:numPr>
          <w:ilvl w:val="0"/>
          <w:numId w:val="36"/>
        </w:numPr>
        <w:spacing w:after="160" w:line="259" w:lineRule="auto"/>
        <w:rPr>
          <w:rFonts w:ascii="Arial" w:eastAsia="MS Mincho" w:hAnsi="Arial" w:cs="Arial"/>
        </w:rPr>
      </w:pPr>
      <w:r w:rsidRPr="005C16E2">
        <w:rPr>
          <w:lang w:eastAsia="zh-CN"/>
        </w:rPr>
        <w:t>RAN3 agree on supported service types for NR QoE management in Rel-17: Streaming services, MTSI service, VR.</w:t>
      </w:r>
    </w:p>
    <w:p w:rsidR="005C16E2" w:rsidRPr="00432E10" w:rsidRDefault="005C16E2" w:rsidP="005C16E2">
      <w:pPr>
        <w:pStyle w:val="a7"/>
        <w:numPr>
          <w:ilvl w:val="0"/>
          <w:numId w:val="36"/>
        </w:numPr>
        <w:spacing w:after="160" w:line="259" w:lineRule="auto"/>
        <w:contextualSpacing w:val="0"/>
        <w:rPr>
          <w:rFonts w:ascii="Arial" w:hAnsi="Arial" w:cs="Arial"/>
          <w:lang w:eastAsia="zh-CN"/>
        </w:rPr>
      </w:pPr>
      <w:r w:rsidRPr="005C16E2">
        <w:rPr>
          <w:lang w:eastAsia="zh-CN"/>
        </w:rPr>
        <w:t xml:space="preserve">RAN3 agree that </w:t>
      </w:r>
      <w:r w:rsidRPr="005C16E2">
        <w:rPr>
          <w:rFonts w:hint="eastAsia"/>
          <w:lang w:eastAsia="zh-CN"/>
        </w:rPr>
        <w:t>t</w:t>
      </w:r>
      <w:r w:rsidRPr="005C16E2">
        <w:rPr>
          <w:lang w:eastAsia="zh-CN"/>
        </w:rPr>
        <w:t>he service types supported in the Rel17 RAN-visible QoE framework are DASH streaming and VR.</w:t>
      </w:r>
    </w:p>
    <w:p w:rsidR="005C16E2" w:rsidRDefault="005C16E2" w:rsidP="00641205">
      <w:pPr>
        <w:rPr>
          <w:lang w:eastAsia="zh-CN"/>
        </w:rPr>
      </w:pPr>
      <w:r>
        <w:rPr>
          <w:rFonts w:hint="eastAsia"/>
          <w:lang w:eastAsia="zh-CN"/>
        </w:rPr>
        <w:t>Consequently, up to now we are able to define three UE capability parameters in terms of supporting service types in R17, and these parameters will indicate whether the UE supports streaming/MTSI/VR services.</w:t>
      </w:r>
    </w:p>
    <w:p w:rsidR="005C16E2" w:rsidRPr="001B43C5" w:rsidRDefault="005C16E2" w:rsidP="00641205">
      <w:pPr>
        <w:rPr>
          <w:b/>
          <w:lang w:eastAsia="zh-CN"/>
        </w:rPr>
      </w:pPr>
      <w:r w:rsidRPr="001B43C5">
        <w:rPr>
          <w:rFonts w:hint="eastAsia"/>
          <w:b/>
          <w:lang w:eastAsia="zh-CN"/>
        </w:rPr>
        <w:t xml:space="preserve">Proposal 1: </w:t>
      </w:r>
      <w:r w:rsidR="00C60997">
        <w:rPr>
          <w:rFonts w:hint="eastAsia"/>
          <w:b/>
          <w:lang w:eastAsia="zh-CN"/>
        </w:rPr>
        <w:t>Define separate</w:t>
      </w:r>
      <w:r w:rsidR="001B43C5" w:rsidRPr="001B43C5">
        <w:rPr>
          <w:rFonts w:hint="eastAsia"/>
          <w:b/>
          <w:lang w:eastAsia="zh-CN"/>
        </w:rPr>
        <w:t xml:space="preserve"> UE capability parameters</w:t>
      </w:r>
      <w:r w:rsidR="00CB033E">
        <w:rPr>
          <w:rFonts w:hint="eastAsia"/>
          <w:b/>
          <w:lang w:eastAsia="zh-CN"/>
        </w:rPr>
        <w:t>, indicating whether the UE supports the</w:t>
      </w:r>
      <w:r w:rsidR="00C60997">
        <w:rPr>
          <w:rFonts w:hint="eastAsia"/>
          <w:b/>
          <w:lang w:eastAsia="zh-CN"/>
        </w:rPr>
        <w:t xml:space="preserve"> service type supported in R17</w:t>
      </w:r>
      <w:r w:rsidR="001B43C5" w:rsidRPr="001B43C5">
        <w:rPr>
          <w:rFonts w:hint="eastAsia"/>
          <w:b/>
          <w:lang w:eastAsia="zh-CN"/>
        </w:rPr>
        <w:t xml:space="preserve"> for NR QoE.</w:t>
      </w:r>
    </w:p>
    <w:p w:rsidR="00841FDC" w:rsidRDefault="00841FDC" w:rsidP="00641205">
      <w:pPr>
        <w:rPr>
          <w:lang w:eastAsia="zh-CN"/>
        </w:rPr>
      </w:pPr>
      <w:r w:rsidRPr="00841FDC">
        <w:rPr>
          <w:rFonts w:hint="eastAsia"/>
          <w:lang w:eastAsia="zh-CN"/>
        </w:rPr>
        <w:t xml:space="preserve">In addition, </w:t>
      </w:r>
      <w:r>
        <w:rPr>
          <w:rFonts w:hint="eastAsia"/>
          <w:lang w:eastAsia="zh-CN"/>
        </w:rPr>
        <w:t>in the LS [2], RAN3 also asks RAN2 to define UE capability to support RAN visible QoE measurement with the following agreements,</w:t>
      </w:r>
    </w:p>
    <w:p w:rsidR="00841FDC" w:rsidRPr="00841FDC" w:rsidRDefault="00841FDC" w:rsidP="00841FDC">
      <w:pPr>
        <w:numPr>
          <w:ilvl w:val="0"/>
          <w:numId w:val="36"/>
        </w:numPr>
        <w:spacing w:after="160" w:line="259" w:lineRule="auto"/>
        <w:rPr>
          <w:lang w:eastAsia="zh-CN"/>
        </w:rPr>
      </w:pPr>
      <w:r w:rsidRPr="00841FDC">
        <w:rPr>
          <w:lang w:eastAsia="zh-CN"/>
        </w:rPr>
        <w:t>The UE is assumed to indicate to the RAN its capability with respect to providing RAN visible QOE metrics (LS to RAN2 seems needed).</w:t>
      </w:r>
    </w:p>
    <w:p w:rsidR="00841FDC" w:rsidRPr="00841FDC" w:rsidRDefault="00841FDC" w:rsidP="00641205">
      <w:pPr>
        <w:numPr>
          <w:ilvl w:val="0"/>
          <w:numId w:val="36"/>
        </w:numPr>
        <w:spacing w:after="160" w:line="259" w:lineRule="auto"/>
        <w:rPr>
          <w:lang w:eastAsia="zh-CN"/>
        </w:rPr>
      </w:pPr>
      <w:r w:rsidRPr="00841FDC">
        <w:rPr>
          <w:lang w:eastAsia="zh-CN"/>
        </w:rPr>
        <w:t>RAN3 agree that RAN visible QoE metrics collection can be configured only if QoE measurements are configured for the same service type</w:t>
      </w:r>
      <w:r>
        <w:rPr>
          <w:lang w:eastAsia="zh-CN"/>
        </w:rPr>
        <w:t>.</w:t>
      </w:r>
    </w:p>
    <w:p w:rsidR="005C16E2" w:rsidRDefault="003135AE" w:rsidP="00641205">
      <w:pPr>
        <w:rPr>
          <w:lang w:eastAsia="zh-CN"/>
        </w:rPr>
      </w:pPr>
      <w:r>
        <w:rPr>
          <w:rFonts w:hint="eastAsia"/>
          <w:lang w:eastAsia="zh-CN"/>
        </w:rPr>
        <w:t>F</w:t>
      </w:r>
      <w:r w:rsidR="00841FDC">
        <w:rPr>
          <w:rFonts w:hint="eastAsia"/>
          <w:lang w:eastAsia="zh-CN"/>
        </w:rPr>
        <w:t>rom our understanding, since RAN visible QoE and legacy QoE serve for different purposes, UE should not be required to support both RAN visible QoE and legacy QoE</w:t>
      </w:r>
      <w:r>
        <w:rPr>
          <w:rFonts w:hint="eastAsia"/>
          <w:lang w:eastAsia="zh-CN"/>
        </w:rPr>
        <w:t xml:space="preserve"> all the time. And as hinted by RAN3</w:t>
      </w:r>
      <w:r>
        <w:rPr>
          <w:lang w:eastAsia="zh-CN"/>
        </w:rPr>
        <w:t>’</w:t>
      </w:r>
      <w:r>
        <w:rPr>
          <w:rFonts w:hint="eastAsia"/>
          <w:lang w:eastAsia="zh-CN"/>
        </w:rPr>
        <w:t>s agreement, RAN visible QoE measurement collection cannot be performed by a UE without the support of legacy NR QMC</w:t>
      </w:r>
      <w:r w:rsidR="00032FC2">
        <w:rPr>
          <w:rFonts w:hint="eastAsia"/>
          <w:lang w:eastAsia="zh-CN"/>
        </w:rPr>
        <w:t xml:space="preserve"> with the same service type</w:t>
      </w:r>
      <w:r>
        <w:rPr>
          <w:rFonts w:hint="eastAsia"/>
          <w:lang w:eastAsia="zh-CN"/>
        </w:rPr>
        <w:t>. As a result,</w:t>
      </w:r>
      <w:r w:rsidR="00841FDC">
        <w:rPr>
          <w:rFonts w:hint="eastAsia"/>
          <w:lang w:eastAsia="zh-CN"/>
        </w:rPr>
        <w:t xml:space="preserve"> </w:t>
      </w:r>
      <w:r w:rsidR="00032FC2">
        <w:rPr>
          <w:rFonts w:hint="eastAsia"/>
          <w:lang w:eastAsia="zh-CN"/>
        </w:rPr>
        <w:t>it would be reasonable that a new UE capability parameter for RAN visible QoE is defined, indicating that whether the UE supports RAN visible QMC. In addition,</w:t>
      </w:r>
      <w:r w:rsidR="00C0011B">
        <w:rPr>
          <w:rFonts w:hint="eastAsia"/>
          <w:lang w:eastAsia="zh-CN"/>
        </w:rPr>
        <w:t xml:space="preserve"> from our understanding,</w:t>
      </w:r>
      <w:r w:rsidR="00032FC2">
        <w:rPr>
          <w:rFonts w:hint="eastAsia"/>
          <w:lang w:eastAsia="zh-CN"/>
        </w:rPr>
        <w:t xml:space="preserve"> there</w:t>
      </w:r>
      <w:r w:rsidR="00032FC2">
        <w:rPr>
          <w:lang w:eastAsia="zh-CN"/>
        </w:rPr>
        <w:t>’</w:t>
      </w:r>
      <w:r w:rsidR="00032FC2">
        <w:rPr>
          <w:rFonts w:hint="eastAsia"/>
          <w:lang w:eastAsia="zh-CN"/>
        </w:rPr>
        <w:t xml:space="preserve">s no need to define </w:t>
      </w:r>
      <w:r w:rsidR="00F56932">
        <w:rPr>
          <w:rFonts w:hint="eastAsia"/>
          <w:lang w:eastAsia="zh-CN"/>
        </w:rPr>
        <w:t>separate</w:t>
      </w:r>
      <w:r w:rsidR="00032FC2">
        <w:rPr>
          <w:rFonts w:hint="eastAsia"/>
          <w:lang w:eastAsia="zh-CN"/>
        </w:rPr>
        <w:t xml:space="preserve"> parameters as per service type for RAN visible QoE, and </w:t>
      </w:r>
      <w:r w:rsidR="00F56932">
        <w:rPr>
          <w:rFonts w:hint="eastAsia"/>
          <w:lang w:eastAsia="zh-CN"/>
        </w:rPr>
        <w:t xml:space="preserve">the parameter indicating whether the UE supports </w:t>
      </w:r>
      <w:r w:rsidR="00E4161E">
        <w:rPr>
          <w:rFonts w:hint="eastAsia"/>
          <w:lang w:eastAsia="zh-CN"/>
        </w:rPr>
        <w:t>a service type and the parameter indicating whether the UE supports RAN visible QMC will</w:t>
      </w:r>
      <w:r w:rsidR="00C0011B">
        <w:rPr>
          <w:rFonts w:hint="eastAsia"/>
          <w:lang w:eastAsia="zh-CN"/>
        </w:rPr>
        <w:t xml:space="preserve"> jointly</w:t>
      </w:r>
      <w:r w:rsidR="00E4161E">
        <w:rPr>
          <w:rFonts w:hint="eastAsia"/>
          <w:lang w:eastAsia="zh-CN"/>
        </w:rPr>
        <w:t xml:space="preserve"> decide whether the UE supports RVQoE for a specific service type.</w:t>
      </w:r>
    </w:p>
    <w:p w:rsidR="00E4161E" w:rsidRPr="00E4161E" w:rsidRDefault="00E4161E" w:rsidP="00641205">
      <w:pPr>
        <w:rPr>
          <w:b/>
          <w:lang w:eastAsia="zh-CN"/>
        </w:rPr>
      </w:pPr>
      <w:r w:rsidRPr="00E4161E">
        <w:rPr>
          <w:rFonts w:hint="eastAsia"/>
          <w:b/>
          <w:lang w:eastAsia="zh-CN"/>
        </w:rPr>
        <w:t>Proposal 2: Define a UE capability parameter, indicating whether the UE supports RAN visible QoE measurement collection for NR QoE.</w:t>
      </w:r>
    </w:p>
    <w:p w:rsidR="00DF410B" w:rsidRDefault="00DF410B" w:rsidP="00641205">
      <w:pPr>
        <w:rPr>
          <w:lang w:eastAsia="zh-CN"/>
        </w:rPr>
      </w:pPr>
      <w:r>
        <w:rPr>
          <w:rFonts w:hint="eastAsia"/>
          <w:lang w:eastAsia="zh-CN"/>
        </w:rPr>
        <w:t>For the UE capability of other QoE related features</w:t>
      </w:r>
      <w:r w:rsidR="00CC59EB">
        <w:rPr>
          <w:rFonts w:hint="eastAsia"/>
          <w:lang w:eastAsia="zh-CN"/>
        </w:rPr>
        <w:t xml:space="preserve">, we </w:t>
      </w:r>
      <w:r>
        <w:rPr>
          <w:rFonts w:hint="eastAsia"/>
          <w:lang w:eastAsia="zh-CN"/>
        </w:rPr>
        <w:t>had some primary</w:t>
      </w:r>
      <w:r w:rsidR="00CC59EB">
        <w:rPr>
          <w:rFonts w:hint="eastAsia"/>
          <w:lang w:eastAsia="zh-CN"/>
        </w:rPr>
        <w:t xml:space="preserve"> discussions </w:t>
      </w:r>
      <w:r>
        <w:rPr>
          <w:rFonts w:hint="eastAsia"/>
          <w:lang w:eastAsia="zh-CN"/>
        </w:rPr>
        <w:t>last</w:t>
      </w:r>
      <w:r w:rsidR="00CC59EB">
        <w:rPr>
          <w:rFonts w:hint="eastAsia"/>
          <w:lang w:eastAsia="zh-CN"/>
        </w:rPr>
        <w:t xml:space="preserve"> RAN2</w:t>
      </w:r>
      <w:r>
        <w:rPr>
          <w:rFonts w:hint="eastAsia"/>
          <w:lang w:eastAsia="zh-CN"/>
        </w:rPr>
        <w:t xml:space="preserve"> meeting in following two aspects,</w:t>
      </w:r>
    </w:p>
    <w:p w:rsidR="00DF410B" w:rsidRDefault="00DF410B" w:rsidP="00DF410B">
      <w:pPr>
        <w:pStyle w:val="a7"/>
        <w:numPr>
          <w:ilvl w:val="0"/>
          <w:numId w:val="39"/>
        </w:numPr>
        <w:rPr>
          <w:lang w:eastAsia="zh-CN"/>
        </w:rPr>
      </w:pPr>
      <w:r>
        <w:rPr>
          <w:rFonts w:hint="eastAsia"/>
          <w:lang w:eastAsia="zh-CN"/>
        </w:rPr>
        <w:t>Whether new parameter(s) should be defined</w:t>
      </w:r>
      <w:r w:rsidR="008D5EC3">
        <w:rPr>
          <w:rFonts w:hint="eastAsia"/>
          <w:lang w:eastAsia="zh-CN"/>
        </w:rPr>
        <w:t xml:space="preserve"> to indicate the maximum number of simultaneous</w:t>
      </w:r>
      <w:r w:rsidR="00AA2FEC">
        <w:rPr>
          <w:rFonts w:hint="eastAsia"/>
          <w:lang w:eastAsia="zh-CN"/>
        </w:rPr>
        <w:t xml:space="preserve"> QoE</w:t>
      </w:r>
      <w:r w:rsidR="008D5EC3">
        <w:rPr>
          <w:rFonts w:hint="eastAsia"/>
          <w:lang w:eastAsia="zh-CN"/>
        </w:rPr>
        <w:t xml:space="preserve"> configurations</w:t>
      </w:r>
      <w:r w:rsidR="00AA2FEC">
        <w:rPr>
          <w:rFonts w:hint="eastAsia"/>
          <w:lang w:eastAsia="zh-CN"/>
        </w:rPr>
        <w:t xml:space="preserve"> </w:t>
      </w:r>
      <w:r w:rsidR="00AA2FEC">
        <w:rPr>
          <w:lang w:eastAsia="zh-CN"/>
        </w:rPr>
        <w:t>the</w:t>
      </w:r>
      <w:r w:rsidR="00AA2FEC">
        <w:rPr>
          <w:rFonts w:hint="eastAsia"/>
          <w:lang w:eastAsia="zh-CN"/>
        </w:rPr>
        <w:t xml:space="preserve"> UE supports.</w:t>
      </w:r>
    </w:p>
    <w:p w:rsidR="00AA2FEC" w:rsidRDefault="00AA2FEC" w:rsidP="00DF410B">
      <w:pPr>
        <w:pStyle w:val="a7"/>
        <w:numPr>
          <w:ilvl w:val="0"/>
          <w:numId w:val="39"/>
        </w:numPr>
        <w:rPr>
          <w:lang w:eastAsia="zh-CN"/>
        </w:rPr>
      </w:pPr>
      <w:r>
        <w:rPr>
          <w:rFonts w:hint="eastAsia"/>
          <w:lang w:eastAsia="zh-CN"/>
        </w:rPr>
        <w:t>Whether new parameter should be defined to indicate if UE supports UL segmentation for QoE reports.</w:t>
      </w:r>
    </w:p>
    <w:p w:rsidR="00DF410B" w:rsidRDefault="00C32052" w:rsidP="00641205">
      <w:pPr>
        <w:rPr>
          <w:lang w:eastAsia="zh-CN"/>
        </w:rPr>
      </w:pPr>
      <w:r>
        <w:rPr>
          <w:rFonts w:hint="eastAsia"/>
          <w:lang w:eastAsia="zh-CN"/>
        </w:rPr>
        <w:t xml:space="preserve">On one hand, the discussions on maximum number of multiple simultaneous QoE configurations for a UE have been lasted for several meetings, and no consensus has been achieved so far. The </w:t>
      </w:r>
      <w:r>
        <w:rPr>
          <w:lang w:eastAsia="zh-CN"/>
        </w:rPr>
        <w:t>potential</w:t>
      </w:r>
      <w:r>
        <w:rPr>
          <w:rFonts w:hint="eastAsia"/>
          <w:lang w:eastAsia="zh-CN"/>
        </w:rPr>
        <w:t xml:space="preserve"> values are 8, 16, 32 and 64, and companies still have different understandings on the </w:t>
      </w:r>
      <w:r>
        <w:rPr>
          <w:lang w:eastAsia="zh-CN"/>
        </w:rPr>
        <w:t>supported</w:t>
      </w:r>
      <w:r>
        <w:rPr>
          <w:rFonts w:hint="eastAsia"/>
          <w:lang w:eastAsia="zh-CN"/>
        </w:rPr>
        <w:t xml:space="preserve"> maximum number. </w:t>
      </w:r>
      <w:r w:rsidR="006D419D">
        <w:rPr>
          <w:rFonts w:hint="eastAsia"/>
          <w:lang w:eastAsia="zh-CN"/>
        </w:rPr>
        <w:t>During last meeting, some companies suggested that if a single maximum value cannot be agreed</w:t>
      </w:r>
      <w:r w:rsidR="00EC6D7F">
        <w:rPr>
          <w:rFonts w:hint="eastAsia"/>
          <w:lang w:eastAsia="zh-CN"/>
        </w:rPr>
        <w:t xml:space="preserve"> for all UEs</w:t>
      </w:r>
      <w:r w:rsidR="006D419D">
        <w:rPr>
          <w:rFonts w:hint="eastAsia"/>
          <w:lang w:eastAsia="zh-CN"/>
        </w:rPr>
        <w:t xml:space="preserve">, then whether new UE capability </w:t>
      </w:r>
      <w:r w:rsidR="006D419D">
        <w:rPr>
          <w:rFonts w:hint="eastAsia"/>
          <w:lang w:eastAsia="zh-CN"/>
        </w:rPr>
        <w:lastRenderedPageBreak/>
        <w:t xml:space="preserve">parameter(s) could be considered to indicate the </w:t>
      </w:r>
      <w:r w:rsidR="006D419D">
        <w:rPr>
          <w:lang w:eastAsia="zh-CN"/>
        </w:rPr>
        <w:t>maximum</w:t>
      </w:r>
      <w:r w:rsidR="006D419D">
        <w:rPr>
          <w:rFonts w:hint="eastAsia"/>
          <w:lang w:eastAsia="zh-CN"/>
        </w:rPr>
        <w:t xml:space="preserve"> number</w:t>
      </w:r>
      <w:r w:rsidR="00EC6D7F">
        <w:rPr>
          <w:rFonts w:hint="eastAsia"/>
          <w:lang w:eastAsia="zh-CN"/>
        </w:rPr>
        <w:t xml:space="preserve"> </w:t>
      </w:r>
      <w:r w:rsidR="006D419D">
        <w:rPr>
          <w:rFonts w:hint="eastAsia"/>
          <w:lang w:eastAsia="zh-CN"/>
        </w:rPr>
        <w:t>a specific UE</w:t>
      </w:r>
      <w:r w:rsidR="00EC6D7F">
        <w:rPr>
          <w:rFonts w:hint="eastAsia"/>
          <w:lang w:eastAsia="zh-CN"/>
        </w:rPr>
        <w:t xml:space="preserve"> could support</w:t>
      </w:r>
      <w:r w:rsidR="006D419D">
        <w:rPr>
          <w:rFonts w:hint="eastAsia"/>
          <w:lang w:eastAsia="zh-CN"/>
        </w:rPr>
        <w:t>.</w:t>
      </w:r>
      <w:r w:rsidR="005433F6">
        <w:rPr>
          <w:rFonts w:hint="eastAsia"/>
          <w:lang w:eastAsia="zh-CN"/>
        </w:rPr>
        <w:t xml:space="preserve"> From our understanding, the suggestion raised above should be investigated and discussed during the meeting.</w:t>
      </w:r>
    </w:p>
    <w:p w:rsidR="005433F6" w:rsidRDefault="005433F6" w:rsidP="00641205">
      <w:pPr>
        <w:rPr>
          <w:lang w:eastAsia="zh-CN"/>
        </w:rPr>
      </w:pPr>
      <w:r>
        <w:rPr>
          <w:rFonts w:hint="eastAsia"/>
          <w:lang w:eastAsia="zh-CN"/>
        </w:rPr>
        <w:t xml:space="preserve">On the other hand, </w:t>
      </w:r>
      <w:r w:rsidR="0008457E">
        <w:rPr>
          <w:rFonts w:hint="eastAsia"/>
          <w:lang w:eastAsia="zh-CN"/>
        </w:rPr>
        <w:t>for the issue on UL segmentation for QoE reports, we</w:t>
      </w:r>
      <w:r w:rsidR="0008457E">
        <w:rPr>
          <w:lang w:eastAsia="zh-CN"/>
        </w:rPr>
        <w:t>’</w:t>
      </w:r>
      <w:r w:rsidR="0008457E">
        <w:rPr>
          <w:rFonts w:hint="eastAsia"/>
          <w:lang w:eastAsia="zh-CN"/>
        </w:rPr>
        <w:t xml:space="preserve">ve obtained following agreements </w:t>
      </w:r>
      <w:r>
        <w:rPr>
          <w:rFonts w:hint="eastAsia"/>
          <w:lang w:eastAsia="zh-CN"/>
        </w:rPr>
        <w:t>during last RAN2 meeting,</w:t>
      </w:r>
    </w:p>
    <w:p w:rsidR="005433F6" w:rsidRPr="005433F6" w:rsidRDefault="005433F6" w:rsidP="00641205">
      <w:pPr>
        <w:rPr>
          <w:lang w:eastAsia="zh-CN"/>
        </w:rPr>
      </w:pPr>
      <w:r>
        <w:rPr>
          <w:rFonts w:hint="eastAsia"/>
          <w:noProof/>
          <w:lang w:val="en-US" w:eastAsia="zh-CN"/>
        </w:rPr>
        <w:drawing>
          <wp:inline distT="0" distB="0" distL="0" distR="0">
            <wp:extent cx="4869127" cy="691764"/>
            <wp:effectExtent l="19050" t="0" r="7673"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879649" cy="693259"/>
                    </a:xfrm>
                    <a:prstGeom prst="rect">
                      <a:avLst/>
                    </a:prstGeom>
                    <a:noFill/>
                    <a:ln w="9525">
                      <a:noFill/>
                      <a:miter lim="800000"/>
                      <a:headEnd/>
                      <a:tailEnd/>
                    </a:ln>
                  </pic:spPr>
                </pic:pic>
              </a:graphicData>
            </a:graphic>
          </wp:inline>
        </w:drawing>
      </w:r>
    </w:p>
    <w:p w:rsidR="00E4161E" w:rsidRDefault="00691FAA" w:rsidP="00641205">
      <w:pPr>
        <w:rPr>
          <w:lang w:eastAsia="zh-CN"/>
        </w:rPr>
      </w:pPr>
      <w:r>
        <w:rPr>
          <w:rFonts w:hint="eastAsia"/>
          <w:lang w:eastAsia="zh-CN"/>
        </w:rPr>
        <w:t>And in the current version of TS 38.306 [6], we</w:t>
      </w:r>
      <w:r>
        <w:rPr>
          <w:lang w:eastAsia="zh-CN"/>
        </w:rPr>
        <w:t>’</w:t>
      </w:r>
      <w:r>
        <w:rPr>
          <w:rFonts w:hint="eastAsia"/>
          <w:lang w:eastAsia="zh-CN"/>
        </w:rPr>
        <w:t>ve introduced the DL segmentation as the UE capability parameter as below,</w:t>
      </w:r>
    </w:p>
    <w:p w:rsidR="00691FAA" w:rsidRPr="00691FAA" w:rsidRDefault="00691FAA" w:rsidP="00691F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5" w:name="_Toc12750887"/>
      <w:bookmarkStart w:id="16" w:name="_Toc29382251"/>
      <w:bookmarkStart w:id="17" w:name="_Toc37093368"/>
      <w:bookmarkStart w:id="18" w:name="_Toc37238644"/>
      <w:bookmarkStart w:id="19" w:name="_Toc37238758"/>
      <w:bookmarkStart w:id="20" w:name="_Toc46488653"/>
      <w:bookmarkStart w:id="21" w:name="_Toc52574074"/>
      <w:bookmarkStart w:id="22" w:name="_Toc52574160"/>
      <w:bookmarkStart w:id="23" w:name="_Toc90724012"/>
      <w:r w:rsidRPr="00691FAA">
        <w:rPr>
          <w:rFonts w:ascii="Arial" w:eastAsia="Times New Roman" w:hAnsi="Arial"/>
          <w:sz w:val="28"/>
          <w:lang w:eastAsia="ja-JP"/>
        </w:rPr>
        <w:t>4.2.2</w:t>
      </w:r>
      <w:r w:rsidRPr="00691FAA">
        <w:rPr>
          <w:rFonts w:ascii="Arial" w:eastAsia="Times New Roman" w:hAnsi="Arial"/>
          <w:sz w:val="28"/>
          <w:lang w:eastAsia="ja-JP"/>
        </w:rPr>
        <w:tab/>
        <w:t>General parameters</w:t>
      </w:r>
      <w:bookmarkEnd w:id="15"/>
      <w:bookmarkEnd w:id="16"/>
      <w:bookmarkEnd w:id="17"/>
      <w:bookmarkEnd w:id="18"/>
      <w:bookmarkEnd w:id="19"/>
      <w:bookmarkEnd w:id="20"/>
      <w:bookmarkEnd w:id="21"/>
      <w:bookmarkEnd w:id="22"/>
      <w:bookmarkEnd w:id="2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6946"/>
        <w:gridCol w:w="709"/>
        <w:gridCol w:w="567"/>
        <w:gridCol w:w="709"/>
        <w:gridCol w:w="708"/>
      </w:tblGrid>
      <w:tr w:rsidR="00691FAA" w:rsidRPr="00691FAA" w:rsidTr="009D4484">
        <w:trPr>
          <w:cantSplit/>
        </w:trPr>
        <w:tc>
          <w:tcPr>
            <w:tcW w:w="6946"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91FAA">
              <w:rPr>
                <w:rFonts w:ascii="Arial" w:eastAsia="Times New Roman" w:hAnsi="Arial" w:cs="Arial"/>
                <w:b/>
                <w:sz w:val="18"/>
                <w:szCs w:val="18"/>
                <w:lang w:eastAsia="ja-JP"/>
              </w:rPr>
              <w:t>Definitions for parameters</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91FAA">
              <w:rPr>
                <w:rFonts w:ascii="Arial" w:eastAsia="Times New Roman" w:hAnsi="Arial" w:cs="Arial"/>
                <w:b/>
                <w:sz w:val="18"/>
                <w:szCs w:val="18"/>
                <w:lang w:eastAsia="ja-JP"/>
              </w:rPr>
              <w:t>Per</w:t>
            </w:r>
          </w:p>
        </w:tc>
        <w:tc>
          <w:tcPr>
            <w:tcW w:w="567"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91FAA">
              <w:rPr>
                <w:rFonts w:ascii="Arial" w:eastAsia="Times New Roman" w:hAnsi="Arial" w:cs="Arial"/>
                <w:b/>
                <w:sz w:val="18"/>
                <w:szCs w:val="18"/>
                <w:lang w:eastAsia="ja-JP"/>
              </w:rPr>
              <w:t>M</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91FAA">
              <w:rPr>
                <w:rFonts w:ascii="Arial" w:eastAsia="Times New Roman" w:hAnsi="Arial" w:cs="Arial"/>
                <w:b/>
                <w:sz w:val="18"/>
                <w:szCs w:val="18"/>
                <w:lang w:eastAsia="ja-JP"/>
              </w:rPr>
              <w:t>FDD-TDD DIFF</w:t>
            </w:r>
          </w:p>
        </w:tc>
        <w:tc>
          <w:tcPr>
            <w:tcW w:w="708"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91FAA">
              <w:rPr>
                <w:rFonts w:ascii="Arial" w:eastAsia="Times New Roman" w:hAnsi="Arial"/>
                <w:b/>
                <w:sz w:val="18"/>
                <w:lang w:eastAsia="ja-JP"/>
              </w:rPr>
              <w:t>FR1-FR2</w:t>
            </w:r>
          </w:p>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691FAA">
              <w:rPr>
                <w:rFonts w:ascii="Arial" w:eastAsia="Times New Roman" w:hAnsi="Arial"/>
                <w:b/>
                <w:sz w:val="18"/>
                <w:lang w:eastAsia="ja-JP"/>
              </w:rPr>
              <w:t>DIFF</w:t>
            </w:r>
          </w:p>
        </w:tc>
      </w:tr>
      <w:tr w:rsidR="00691FAA" w:rsidRPr="00691FAA" w:rsidTr="009D4484">
        <w:trPr>
          <w:cantSplit/>
          <w:tblHeader/>
        </w:trPr>
        <w:tc>
          <w:tcPr>
            <w:tcW w:w="6946" w:type="dxa"/>
          </w:tcPr>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b/>
                <w:i/>
                <w:sz w:val="18"/>
                <w:lang w:eastAsia="ja-JP"/>
              </w:rPr>
            </w:pPr>
            <w:r w:rsidRPr="00691FAA">
              <w:rPr>
                <w:rFonts w:ascii="Arial" w:eastAsia="Times New Roman" w:hAnsi="Arial"/>
                <w:b/>
                <w:i/>
                <w:sz w:val="18"/>
                <w:lang w:eastAsia="ja-JP"/>
              </w:rPr>
              <w:t>accessStratumRelease</w:t>
            </w:r>
          </w:p>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691FAA">
              <w:rPr>
                <w:rFonts w:ascii="Arial" w:eastAsia="Times New Roman" w:hAnsi="Arial"/>
                <w:sz w:val="18"/>
                <w:lang w:eastAsia="ja-JP"/>
              </w:rPr>
              <w:t>Indicates the access stratum release the UE supports as specified in TS 38.331 [9].</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91FAA">
              <w:rPr>
                <w:rFonts w:ascii="Arial" w:eastAsia="Times New Roman" w:hAnsi="Arial"/>
                <w:sz w:val="18"/>
                <w:lang w:eastAsia="ja-JP"/>
              </w:rPr>
              <w:t>UE</w:t>
            </w:r>
          </w:p>
        </w:tc>
        <w:tc>
          <w:tcPr>
            <w:tcW w:w="567"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91FAA">
              <w:rPr>
                <w:rFonts w:ascii="Arial" w:eastAsia="Times New Roman" w:hAnsi="Arial"/>
                <w:sz w:val="18"/>
                <w:lang w:eastAsia="ja-JP"/>
              </w:rPr>
              <w:t>Yes</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691FAA">
              <w:rPr>
                <w:rFonts w:ascii="Arial" w:eastAsia="Times New Roman" w:hAnsi="Arial"/>
                <w:sz w:val="18"/>
                <w:lang w:eastAsia="ja-JP"/>
              </w:rPr>
              <w:t>No</w:t>
            </w:r>
          </w:p>
        </w:tc>
        <w:tc>
          <w:tcPr>
            <w:tcW w:w="708"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91FAA">
              <w:rPr>
                <w:rFonts w:ascii="Arial" w:eastAsia="Times New Roman" w:hAnsi="Arial"/>
                <w:sz w:val="18"/>
                <w:lang w:eastAsia="ja-JP"/>
              </w:rPr>
              <w:t>No</w:t>
            </w:r>
          </w:p>
        </w:tc>
      </w:tr>
      <w:tr w:rsidR="00691FAA" w:rsidRPr="00691FAA" w:rsidTr="009D4484">
        <w:trPr>
          <w:cantSplit/>
          <w:tblHeader/>
        </w:trPr>
        <w:tc>
          <w:tcPr>
            <w:tcW w:w="6946" w:type="dxa"/>
          </w:tcPr>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b/>
                <w:i/>
                <w:sz w:val="18"/>
                <w:lang w:eastAsia="ja-JP"/>
              </w:rPr>
            </w:pPr>
            <w:r w:rsidRPr="00691FAA">
              <w:rPr>
                <w:rFonts w:ascii="Arial" w:eastAsia="Times New Roman" w:hAnsi="Arial"/>
                <w:b/>
                <w:i/>
                <w:sz w:val="18"/>
                <w:lang w:eastAsia="ja-JP"/>
              </w:rPr>
              <w:t>delayBudgetReporting</w:t>
            </w:r>
          </w:p>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sz w:val="18"/>
                <w:lang w:eastAsia="ja-JP"/>
              </w:rPr>
            </w:pPr>
            <w:r w:rsidRPr="00691FAA">
              <w:rPr>
                <w:rFonts w:ascii="Arial" w:eastAsia="Times New Roman" w:hAnsi="Arial"/>
                <w:sz w:val="18"/>
                <w:lang w:eastAsia="ja-JP"/>
              </w:rPr>
              <w:t>Indicates whether the UE supports delay budget reporting as specified in TS 38.331 [9].</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91FAA">
              <w:rPr>
                <w:rFonts w:ascii="Arial" w:eastAsia="Times New Roman" w:hAnsi="Arial"/>
                <w:sz w:val="18"/>
                <w:lang w:eastAsia="ja-JP"/>
              </w:rPr>
              <w:t>UE</w:t>
            </w:r>
          </w:p>
        </w:tc>
        <w:tc>
          <w:tcPr>
            <w:tcW w:w="567"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91FAA">
              <w:rPr>
                <w:rFonts w:ascii="Arial" w:eastAsia="Times New Roman" w:hAnsi="Arial"/>
                <w:sz w:val="18"/>
                <w:lang w:eastAsia="ja-JP"/>
              </w:rPr>
              <w:t>No</w:t>
            </w:r>
          </w:p>
        </w:tc>
        <w:tc>
          <w:tcPr>
            <w:tcW w:w="709"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91FAA">
              <w:rPr>
                <w:rFonts w:ascii="Arial" w:eastAsia="Times New Roman" w:hAnsi="Arial"/>
                <w:sz w:val="18"/>
                <w:lang w:eastAsia="ja-JP"/>
              </w:rPr>
              <w:t>No</w:t>
            </w:r>
          </w:p>
        </w:tc>
        <w:tc>
          <w:tcPr>
            <w:tcW w:w="708"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91FAA">
              <w:rPr>
                <w:rFonts w:ascii="Arial" w:eastAsia="Times New Roman" w:hAnsi="Arial"/>
                <w:sz w:val="18"/>
                <w:lang w:eastAsia="ja-JP"/>
              </w:rPr>
              <w:t>No</w:t>
            </w:r>
          </w:p>
        </w:tc>
      </w:tr>
      <w:tr w:rsidR="00691FAA" w:rsidRPr="00691FAA" w:rsidTr="009D4484">
        <w:trPr>
          <w:cantSplit/>
        </w:trPr>
        <w:tc>
          <w:tcPr>
            <w:tcW w:w="6946" w:type="dxa"/>
            <w:tcBorders>
              <w:top w:val="single" w:sz="4" w:space="0" w:color="808080"/>
              <w:left w:val="single" w:sz="4" w:space="0" w:color="808080"/>
              <w:bottom w:val="single" w:sz="4" w:space="0" w:color="808080"/>
              <w:right w:val="single" w:sz="4" w:space="0" w:color="808080"/>
            </w:tcBorders>
          </w:tcPr>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b/>
                <w:i/>
                <w:sz w:val="18"/>
                <w:highlight w:val="yellow"/>
                <w:lang w:eastAsia="ja-JP"/>
              </w:rPr>
            </w:pPr>
            <w:r w:rsidRPr="00691FAA">
              <w:rPr>
                <w:rFonts w:ascii="Arial" w:eastAsia="Times New Roman" w:hAnsi="Arial"/>
                <w:b/>
                <w:i/>
                <w:sz w:val="18"/>
                <w:highlight w:val="yellow"/>
                <w:lang w:eastAsia="ja-JP"/>
              </w:rPr>
              <w:t>dl-DedicatedMessageSegmentation-r16</w:t>
            </w:r>
          </w:p>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sz w:val="18"/>
                <w:lang w:eastAsia="ja-JP"/>
              </w:rPr>
            </w:pPr>
            <w:r w:rsidRPr="00691FAA">
              <w:rPr>
                <w:rFonts w:ascii="Arial" w:eastAsia="Times New Roman" w:hAnsi="Arial"/>
                <w:sz w:val="18"/>
                <w:highlight w:val="yellow"/>
                <w:lang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91FAA">
              <w:rPr>
                <w:rFonts w:ascii="Arial" w:eastAsia="Times New Roman" w:hAnsi="Arial" w:cs="Arial"/>
                <w:bCs/>
                <w:iCs/>
                <w:sz w:val="18"/>
                <w:szCs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rsidR="00691FAA" w:rsidRPr="00691FAA" w:rsidDel="00BD7553" w:rsidRDefault="00691FAA" w:rsidP="00691FA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91FAA">
              <w:rPr>
                <w:rFonts w:ascii="Arial" w:eastAsia="Times New Roman"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91FAA">
              <w:rPr>
                <w:rFonts w:ascii="Arial" w:eastAsia="Times New Roman" w:hAnsi="Arial" w:cs="Arial"/>
                <w:bCs/>
                <w:iCs/>
                <w:sz w:val="18"/>
                <w:szCs w:val="18"/>
                <w:lang w:eastAsia="ja-JP"/>
              </w:rPr>
              <w:t>No</w:t>
            </w:r>
          </w:p>
        </w:tc>
        <w:tc>
          <w:tcPr>
            <w:tcW w:w="708" w:type="dxa"/>
            <w:tcBorders>
              <w:top w:val="single" w:sz="4" w:space="0" w:color="808080"/>
              <w:left w:val="single" w:sz="4" w:space="0" w:color="808080"/>
              <w:bottom w:val="single" w:sz="4" w:space="0" w:color="808080"/>
              <w:right w:val="single" w:sz="4" w:space="0" w:color="808080"/>
            </w:tcBorders>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691FAA">
              <w:rPr>
                <w:rFonts w:ascii="Arial" w:eastAsia="Times New Roman" w:hAnsi="Arial"/>
                <w:sz w:val="18"/>
                <w:lang w:eastAsia="ja-JP"/>
              </w:rPr>
              <w:t>No</w:t>
            </w:r>
          </w:p>
        </w:tc>
      </w:tr>
    </w:tbl>
    <w:p w:rsidR="00A3186B" w:rsidRDefault="00A3186B" w:rsidP="00641205">
      <w:pPr>
        <w:rPr>
          <w:lang w:eastAsia="zh-CN"/>
        </w:rPr>
      </w:pPr>
    </w:p>
    <w:p w:rsidR="00691FAA" w:rsidRPr="00691FAA" w:rsidRDefault="00691FAA" w:rsidP="00641205">
      <w:pPr>
        <w:rPr>
          <w:lang w:eastAsia="zh-CN"/>
        </w:rPr>
      </w:pPr>
      <w:r>
        <w:rPr>
          <w:rFonts w:hint="eastAsia"/>
          <w:lang w:eastAsia="zh-CN"/>
        </w:rPr>
        <w:t xml:space="preserve">In addition, we introduced the segmentation for UE capability </w:t>
      </w:r>
      <w:r>
        <w:rPr>
          <w:lang w:eastAsia="zh-CN"/>
        </w:rPr>
        <w:t>information</w:t>
      </w:r>
      <w:r>
        <w:rPr>
          <w:rFonts w:hint="eastAsia"/>
          <w:lang w:eastAsia="zh-CN"/>
        </w:rPr>
        <w:t xml:space="preserve"> as optional features without UE capability parameter as below,</w:t>
      </w:r>
    </w:p>
    <w:p w:rsidR="00691FAA" w:rsidRPr="00691FAA" w:rsidRDefault="00691FAA" w:rsidP="00691F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52574133"/>
      <w:bookmarkStart w:id="25" w:name="_Toc52574219"/>
      <w:bookmarkStart w:id="26" w:name="_Toc90724073"/>
      <w:r w:rsidRPr="00691FAA">
        <w:rPr>
          <w:rFonts w:ascii="Arial" w:eastAsia="Times New Roman" w:hAnsi="Arial"/>
          <w:sz w:val="32"/>
          <w:lang w:eastAsia="ja-JP"/>
        </w:rPr>
        <w:t>5.4</w:t>
      </w:r>
      <w:r w:rsidRPr="00691FAA">
        <w:rPr>
          <w:rFonts w:ascii="Arial" w:eastAsia="Times New Roman" w:hAnsi="Arial"/>
          <w:sz w:val="32"/>
          <w:lang w:eastAsia="ja-JP"/>
        </w:rPr>
        <w:tab/>
        <w:t>Other features</w:t>
      </w:r>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0"/>
      </w:tblGrid>
      <w:tr w:rsidR="00691FAA" w:rsidRPr="00691FAA" w:rsidTr="009D4484">
        <w:trPr>
          <w:cantSplit/>
          <w:tblHeader/>
        </w:trPr>
        <w:tc>
          <w:tcPr>
            <w:tcW w:w="9630" w:type="dxa"/>
          </w:tcPr>
          <w:p w:rsidR="00691FAA" w:rsidRPr="00691FAA" w:rsidRDefault="00691FAA" w:rsidP="00691FA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91FAA">
              <w:rPr>
                <w:rFonts w:ascii="Arial" w:eastAsia="Times New Roman" w:hAnsi="Arial"/>
                <w:b/>
                <w:sz w:val="18"/>
                <w:lang w:eastAsia="ja-JP"/>
              </w:rPr>
              <w:t>Definitions for feature</w:t>
            </w:r>
          </w:p>
        </w:tc>
      </w:tr>
      <w:tr w:rsidR="00691FAA" w:rsidRPr="00691FAA" w:rsidTr="009D4484">
        <w:trPr>
          <w:cantSplit/>
          <w:tblHeader/>
        </w:trPr>
        <w:tc>
          <w:tcPr>
            <w:tcW w:w="9630" w:type="dxa"/>
          </w:tcPr>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b/>
                <w:sz w:val="18"/>
                <w:highlight w:val="yellow"/>
                <w:lang w:eastAsia="ja-JP"/>
              </w:rPr>
            </w:pPr>
            <w:r w:rsidRPr="00691FAA">
              <w:rPr>
                <w:rFonts w:ascii="Arial" w:eastAsia="Times New Roman" w:hAnsi="Arial"/>
                <w:b/>
                <w:sz w:val="18"/>
                <w:highlight w:val="yellow"/>
                <w:lang w:eastAsia="ja-JP"/>
              </w:rPr>
              <w:t>Segmentation for UE capability information</w:t>
            </w:r>
          </w:p>
          <w:p w:rsidR="00691FAA" w:rsidRPr="00691FAA" w:rsidRDefault="00691FAA" w:rsidP="00691FAA">
            <w:pPr>
              <w:keepNext/>
              <w:keepLines/>
              <w:overflowPunct w:val="0"/>
              <w:autoSpaceDE w:val="0"/>
              <w:autoSpaceDN w:val="0"/>
              <w:adjustRightInd w:val="0"/>
              <w:spacing w:after="0"/>
              <w:textAlignment w:val="baseline"/>
              <w:rPr>
                <w:rFonts w:ascii="Arial" w:eastAsia="Times New Roman" w:hAnsi="Arial"/>
                <w:sz w:val="18"/>
                <w:lang w:eastAsia="ja-JP"/>
              </w:rPr>
            </w:pPr>
            <w:r w:rsidRPr="00691FAA">
              <w:rPr>
                <w:rFonts w:ascii="Arial" w:eastAsia="Times New Roman" w:hAnsi="Arial"/>
                <w:sz w:val="18"/>
                <w:highlight w:val="yellow"/>
                <w:lang w:eastAsia="ja-JP"/>
              </w:rPr>
              <w:t xml:space="preserve">It is optional for UE to support segmentation of </w:t>
            </w:r>
            <w:r w:rsidRPr="00691FAA">
              <w:rPr>
                <w:rFonts w:ascii="Arial" w:eastAsia="Times New Roman" w:hAnsi="Arial"/>
                <w:i/>
                <w:iCs/>
                <w:sz w:val="18"/>
                <w:highlight w:val="yellow"/>
                <w:lang w:eastAsia="ja-JP"/>
              </w:rPr>
              <w:t>UECapabilityInformation</w:t>
            </w:r>
            <w:r w:rsidRPr="00691FAA">
              <w:rPr>
                <w:rFonts w:ascii="Arial" w:eastAsia="Times New Roman" w:hAnsi="Arial"/>
                <w:sz w:val="18"/>
                <w:highlight w:val="yellow"/>
                <w:lang w:eastAsia="ja-JP"/>
              </w:rPr>
              <w:t xml:space="preserve"> as specified in TS 38.331 [9].</w:t>
            </w:r>
          </w:p>
        </w:tc>
      </w:tr>
    </w:tbl>
    <w:p w:rsidR="00A3186B" w:rsidRDefault="00A3186B" w:rsidP="00641205">
      <w:pPr>
        <w:rPr>
          <w:lang w:eastAsia="zh-CN"/>
        </w:rPr>
      </w:pPr>
    </w:p>
    <w:p w:rsidR="00691FAA" w:rsidRDefault="00A3186B" w:rsidP="00641205">
      <w:pPr>
        <w:rPr>
          <w:lang w:eastAsia="zh-CN"/>
        </w:rPr>
      </w:pPr>
      <w:r>
        <w:rPr>
          <w:rFonts w:hint="eastAsia"/>
          <w:lang w:eastAsia="zh-CN"/>
        </w:rPr>
        <w:t>As a result,</w:t>
      </w:r>
      <w:r w:rsidR="00A624F4">
        <w:rPr>
          <w:rFonts w:hint="eastAsia"/>
          <w:lang w:eastAsia="zh-CN"/>
        </w:rPr>
        <w:t xml:space="preserve"> whether UL segmentation for QoE report could be set as a UE capability parameter or an optional feature without UE capability parameter should be further discussed during the meeting.</w:t>
      </w:r>
    </w:p>
    <w:p w:rsidR="00A624F4" w:rsidRPr="00A624F4" w:rsidRDefault="00A624F4" w:rsidP="00641205">
      <w:pPr>
        <w:rPr>
          <w:b/>
          <w:lang w:eastAsia="zh-CN"/>
        </w:rPr>
      </w:pPr>
      <w:r w:rsidRPr="00A624F4">
        <w:rPr>
          <w:rFonts w:hint="eastAsia"/>
          <w:b/>
          <w:lang w:eastAsia="zh-CN"/>
        </w:rPr>
        <w:t xml:space="preserve">Observation 2: </w:t>
      </w:r>
      <w:r>
        <w:rPr>
          <w:rFonts w:hint="eastAsia"/>
          <w:b/>
          <w:lang w:eastAsia="zh-CN"/>
        </w:rPr>
        <w:t>The following two aspects should be discussed within the scope of UE capabilities,</w:t>
      </w:r>
    </w:p>
    <w:p w:rsidR="00A624F4" w:rsidRPr="00A624F4" w:rsidRDefault="00A624F4" w:rsidP="00A624F4">
      <w:pPr>
        <w:pStyle w:val="a7"/>
        <w:numPr>
          <w:ilvl w:val="0"/>
          <w:numId w:val="39"/>
        </w:numPr>
        <w:rPr>
          <w:b/>
          <w:lang w:eastAsia="zh-CN"/>
        </w:rPr>
      </w:pPr>
      <w:r w:rsidRPr="00A624F4">
        <w:rPr>
          <w:rFonts w:hint="eastAsia"/>
          <w:b/>
          <w:lang w:eastAsia="zh-CN"/>
        </w:rPr>
        <w:t xml:space="preserve">Whether new parameter(s) should be defined to indicate the maximum number of simultaneous QoE configurations </w:t>
      </w:r>
      <w:r w:rsidRPr="00A624F4">
        <w:rPr>
          <w:b/>
          <w:lang w:eastAsia="zh-CN"/>
        </w:rPr>
        <w:t>the</w:t>
      </w:r>
      <w:r w:rsidRPr="00A624F4">
        <w:rPr>
          <w:rFonts w:hint="eastAsia"/>
          <w:b/>
          <w:lang w:eastAsia="zh-CN"/>
        </w:rPr>
        <w:t xml:space="preserve"> UE supports.</w:t>
      </w:r>
    </w:p>
    <w:p w:rsidR="00A624F4" w:rsidRPr="00A624F4" w:rsidRDefault="00A624F4" w:rsidP="007D11DD">
      <w:pPr>
        <w:pStyle w:val="a7"/>
        <w:numPr>
          <w:ilvl w:val="0"/>
          <w:numId w:val="39"/>
        </w:numPr>
        <w:rPr>
          <w:b/>
          <w:lang w:eastAsia="zh-CN"/>
        </w:rPr>
      </w:pPr>
      <w:r w:rsidRPr="00A624F4">
        <w:rPr>
          <w:rFonts w:hint="eastAsia"/>
          <w:b/>
          <w:lang w:eastAsia="zh-CN"/>
        </w:rPr>
        <w:t>Whether new parameter should be defined to indicate if UE supports UL segmentation for QoE reports.</w:t>
      </w:r>
    </w:p>
    <w:p w:rsidR="007D11DD" w:rsidRDefault="008D5EC3" w:rsidP="007D11DD">
      <w:pPr>
        <w:rPr>
          <w:lang w:eastAsia="zh-CN"/>
        </w:rPr>
      </w:pPr>
      <w:r>
        <w:rPr>
          <w:rFonts w:hint="eastAsia"/>
          <w:lang w:eastAsia="zh-CN"/>
        </w:rPr>
        <w:t>For the rest of the QoE related features, a</w:t>
      </w:r>
      <w:r w:rsidR="00BD2E53">
        <w:rPr>
          <w:rFonts w:hint="eastAsia"/>
          <w:lang w:eastAsia="zh-CN"/>
        </w:rPr>
        <w:t>s hinted by</w:t>
      </w:r>
      <w:r w:rsidR="00B21054">
        <w:rPr>
          <w:rFonts w:hint="eastAsia"/>
          <w:lang w:eastAsia="zh-CN"/>
        </w:rPr>
        <w:t xml:space="preserve"> WID [1] and</w:t>
      </w:r>
      <w:r w:rsidR="00BD2E53">
        <w:rPr>
          <w:rFonts w:hint="eastAsia"/>
          <w:lang w:eastAsia="zh-CN"/>
        </w:rPr>
        <w:t xml:space="preserve"> </w:t>
      </w:r>
      <w:r w:rsidR="00B21054">
        <w:rPr>
          <w:rFonts w:hint="eastAsia"/>
          <w:lang w:eastAsia="zh-CN"/>
        </w:rPr>
        <w:t>TR 38.890</w:t>
      </w:r>
      <w:r w:rsidR="00BD2E53">
        <w:rPr>
          <w:rFonts w:hint="eastAsia"/>
          <w:lang w:eastAsia="zh-CN"/>
        </w:rPr>
        <w:t xml:space="preserve"> [4], there are several</w:t>
      </w:r>
      <w:r w:rsidR="00B21054">
        <w:rPr>
          <w:rFonts w:hint="eastAsia"/>
          <w:lang w:eastAsia="zh-CN"/>
        </w:rPr>
        <w:t xml:space="preserve"> new</w:t>
      </w:r>
      <w:r w:rsidR="00BD2E53">
        <w:rPr>
          <w:rFonts w:hint="eastAsia"/>
          <w:lang w:eastAsia="zh-CN"/>
        </w:rPr>
        <w:t xml:space="preserve"> </w:t>
      </w:r>
      <w:r w:rsidR="00B21054">
        <w:rPr>
          <w:rFonts w:hint="eastAsia"/>
          <w:lang w:eastAsia="zh-CN"/>
        </w:rPr>
        <w:t>features/functionalities</w:t>
      </w:r>
      <w:r w:rsidR="00BD2E53">
        <w:rPr>
          <w:rFonts w:hint="eastAsia"/>
          <w:lang w:eastAsia="zh-CN"/>
        </w:rPr>
        <w:t xml:space="preserve"> that are discussed within the scope of NR QoE,</w:t>
      </w:r>
    </w:p>
    <w:p w:rsidR="000912F7" w:rsidRDefault="00B21054" w:rsidP="000912F7">
      <w:pPr>
        <w:pStyle w:val="a7"/>
        <w:numPr>
          <w:ilvl w:val="0"/>
          <w:numId w:val="38"/>
        </w:numPr>
        <w:rPr>
          <w:lang w:eastAsia="zh-CN"/>
        </w:rPr>
      </w:pPr>
      <w:r>
        <w:rPr>
          <w:rFonts w:hint="eastAsia"/>
          <w:lang w:eastAsia="zh-CN"/>
        </w:rPr>
        <w:t>Multiple simultaneous QoE configurations</w:t>
      </w:r>
    </w:p>
    <w:p w:rsidR="00BD2E53" w:rsidRDefault="00BD2E53" w:rsidP="00BD2E53">
      <w:pPr>
        <w:pStyle w:val="a7"/>
        <w:numPr>
          <w:ilvl w:val="0"/>
          <w:numId w:val="38"/>
        </w:numPr>
        <w:rPr>
          <w:lang w:eastAsia="zh-CN"/>
        </w:rPr>
      </w:pPr>
      <w:r>
        <w:rPr>
          <w:rFonts w:hint="eastAsia"/>
          <w:lang w:eastAsia="zh-CN"/>
        </w:rPr>
        <w:t>Pause/Resume</w:t>
      </w:r>
      <w:r w:rsidR="00B21054">
        <w:rPr>
          <w:rFonts w:hint="eastAsia"/>
          <w:lang w:eastAsia="zh-CN"/>
        </w:rPr>
        <w:t xml:space="preserve"> at RAN overload</w:t>
      </w:r>
    </w:p>
    <w:p w:rsidR="00BD2E53" w:rsidRDefault="00B21054" w:rsidP="00BD2E53">
      <w:pPr>
        <w:pStyle w:val="a7"/>
        <w:numPr>
          <w:ilvl w:val="0"/>
          <w:numId w:val="38"/>
        </w:numPr>
        <w:rPr>
          <w:lang w:eastAsia="zh-CN"/>
        </w:rPr>
      </w:pPr>
      <w:r>
        <w:rPr>
          <w:rFonts w:hint="eastAsia"/>
          <w:lang w:eastAsia="zh-CN"/>
        </w:rPr>
        <w:t>RAN visible QoE</w:t>
      </w:r>
    </w:p>
    <w:p w:rsidR="00B21054" w:rsidRDefault="00B21054" w:rsidP="00BD2E53">
      <w:pPr>
        <w:pStyle w:val="a7"/>
        <w:numPr>
          <w:ilvl w:val="0"/>
          <w:numId w:val="38"/>
        </w:numPr>
        <w:rPr>
          <w:lang w:eastAsia="zh-CN"/>
        </w:rPr>
      </w:pPr>
      <w:r>
        <w:rPr>
          <w:rFonts w:hint="eastAsia"/>
          <w:lang w:eastAsia="zh-CN"/>
        </w:rPr>
        <w:lastRenderedPageBreak/>
        <w:t>Alignment of radio related measurement and QoE</w:t>
      </w:r>
    </w:p>
    <w:p w:rsidR="00B21054" w:rsidRDefault="003C0696" w:rsidP="00BD2E53">
      <w:pPr>
        <w:pStyle w:val="a7"/>
        <w:numPr>
          <w:ilvl w:val="0"/>
          <w:numId w:val="38"/>
        </w:numPr>
        <w:rPr>
          <w:lang w:eastAsia="zh-CN"/>
        </w:rPr>
      </w:pPr>
      <w:r>
        <w:rPr>
          <w:rFonts w:hint="eastAsia"/>
          <w:lang w:eastAsia="zh-CN"/>
        </w:rPr>
        <w:t>Per-</w:t>
      </w:r>
      <w:r w:rsidR="00B21054">
        <w:rPr>
          <w:rFonts w:hint="eastAsia"/>
          <w:lang w:eastAsia="zh-CN"/>
        </w:rPr>
        <w:t>slice QoE</w:t>
      </w:r>
    </w:p>
    <w:p w:rsidR="00BD2E53" w:rsidRDefault="000912F7" w:rsidP="007D11DD">
      <w:pPr>
        <w:rPr>
          <w:lang w:eastAsia="zh-CN"/>
        </w:rPr>
      </w:pPr>
      <w:r>
        <w:rPr>
          <w:rFonts w:hint="eastAsia"/>
          <w:lang w:eastAsia="zh-CN"/>
        </w:rPr>
        <w:t>And we provide primary considerations on whether to introduce UE capability parameter for the new features/functionalities mentioned above in the table below,</w:t>
      </w:r>
    </w:p>
    <w:tbl>
      <w:tblPr>
        <w:tblStyle w:val="a6"/>
        <w:tblW w:w="0" w:type="auto"/>
        <w:tblLook w:val="04A0"/>
      </w:tblPr>
      <w:tblGrid>
        <w:gridCol w:w="2660"/>
        <w:gridCol w:w="7197"/>
      </w:tblGrid>
      <w:tr w:rsidR="000912F7" w:rsidTr="000912F7">
        <w:tc>
          <w:tcPr>
            <w:tcW w:w="2660" w:type="dxa"/>
          </w:tcPr>
          <w:p w:rsidR="000912F7" w:rsidRDefault="000912F7" w:rsidP="007D11DD">
            <w:pPr>
              <w:rPr>
                <w:lang w:eastAsia="zh-CN"/>
              </w:rPr>
            </w:pPr>
            <w:r>
              <w:rPr>
                <w:rFonts w:hint="eastAsia"/>
                <w:lang w:eastAsia="zh-CN"/>
              </w:rPr>
              <w:t>New feature/functionality</w:t>
            </w:r>
          </w:p>
        </w:tc>
        <w:tc>
          <w:tcPr>
            <w:tcW w:w="7197" w:type="dxa"/>
          </w:tcPr>
          <w:p w:rsidR="000912F7" w:rsidRDefault="000912F7" w:rsidP="007D11DD">
            <w:pPr>
              <w:rPr>
                <w:lang w:eastAsia="zh-CN"/>
              </w:rPr>
            </w:pPr>
            <w:r>
              <w:rPr>
                <w:rFonts w:hint="eastAsia"/>
                <w:lang w:eastAsia="zh-CN"/>
              </w:rPr>
              <w:t>Consideration on UE capability</w:t>
            </w:r>
          </w:p>
        </w:tc>
      </w:tr>
      <w:tr w:rsidR="000912F7" w:rsidTr="000912F7">
        <w:tc>
          <w:tcPr>
            <w:tcW w:w="2660" w:type="dxa"/>
          </w:tcPr>
          <w:p w:rsidR="000912F7" w:rsidRDefault="000912F7" w:rsidP="007D11DD">
            <w:pPr>
              <w:rPr>
                <w:lang w:eastAsia="zh-CN"/>
              </w:rPr>
            </w:pPr>
            <w:r>
              <w:rPr>
                <w:rFonts w:hint="eastAsia"/>
                <w:lang w:eastAsia="zh-CN"/>
              </w:rPr>
              <w:t>Multiple simultaneous QoE configurations</w:t>
            </w:r>
          </w:p>
        </w:tc>
        <w:tc>
          <w:tcPr>
            <w:tcW w:w="7197" w:type="dxa"/>
          </w:tcPr>
          <w:p w:rsidR="000912F7" w:rsidRDefault="003520D4" w:rsidP="007D11DD">
            <w:pPr>
              <w:rPr>
                <w:lang w:eastAsia="zh-CN"/>
              </w:rPr>
            </w:pPr>
            <w:r>
              <w:rPr>
                <w:rFonts w:hint="eastAsia"/>
                <w:lang w:eastAsia="zh-CN"/>
              </w:rPr>
              <w:t>Maybe no need for additional parameter.</w:t>
            </w:r>
          </w:p>
          <w:p w:rsidR="003520D4" w:rsidRDefault="003520D4" w:rsidP="003520D4">
            <w:pPr>
              <w:rPr>
                <w:lang w:eastAsia="zh-CN"/>
              </w:rPr>
            </w:pPr>
            <w:r>
              <w:rPr>
                <w:rFonts w:hint="eastAsia"/>
                <w:lang w:eastAsia="zh-CN"/>
              </w:rPr>
              <w:t xml:space="preserve">The RRC running CR has supported in signalling </w:t>
            </w:r>
            <w:r>
              <w:rPr>
                <w:lang w:eastAsia="zh-CN"/>
              </w:rPr>
              <w:t>that</w:t>
            </w:r>
            <w:r>
              <w:rPr>
                <w:rFonts w:hint="eastAsia"/>
                <w:lang w:eastAsia="zh-CN"/>
              </w:rPr>
              <w:t xml:space="preserve"> multiple QoE configurations can be provided within a single RRC message. If UE indicates that it supports NR QMC for at least one service type, then it should support to receive multiple simultaneous QoE configurations.</w:t>
            </w:r>
          </w:p>
          <w:p w:rsidR="003520D4" w:rsidRDefault="003520D4" w:rsidP="000E566B">
            <w:pPr>
              <w:rPr>
                <w:lang w:eastAsia="zh-CN"/>
              </w:rPr>
            </w:pPr>
            <w:r>
              <w:rPr>
                <w:rFonts w:hint="eastAsia"/>
                <w:lang w:eastAsia="zh-CN"/>
              </w:rPr>
              <w:t xml:space="preserve">For the concern that the size of RRC </w:t>
            </w:r>
            <w:r>
              <w:rPr>
                <w:lang w:eastAsia="zh-CN"/>
              </w:rPr>
              <w:t>signalling</w:t>
            </w:r>
            <w:r>
              <w:rPr>
                <w:rFonts w:hint="eastAsia"/>
                <w:lang w:eastAsia="zh-CN"/>
              </w:rPr>
              <w:t xml:space="preserve"> for multiple QoE configurations could be larger than the maximum size of a RRC message, </w:t>
            </w:r>
            <w:r w:rsidR="000E566B">
              <w:rPr>
                <w:rFonts w:hint="eastAsia"/>
                <w:lang w:eastAsia="zh-CN"/>
              </w:rPr>
              <w:t>the network should be dependent on the existing parameter which indicates whether UE supports reception of segmented DL RRC messages; if not supported, multiple QoE configurations can be transmitted via multiple RRC messages.</w:t>
            </w:r>
          </w:p>
        </w:tc>
      </w:tr>
      <w:tr w:rsidR="000912F7" w:rsidTr="000912F7">
        <w:tc>
          <w:tcPr>
            <w:tcW w:w="2660" w:type="dxa"/>
          </w:tcPr>
          <w:p w:rsidR="000912F7" w:rsidRDefault="000912F7" w:rsidP="007D11DD">
            <w:pPr>
              <w:rPr>
                <w:lang w:eastAsia="zh-CN"/>
              </w:rPr>
            </w:pPr>
            <w:r>
              <w:rPr>
                <w:rFonts w:hint="eastAsia"/>
                <w:lang w:eastAsia="zh-CN"/>
              </w:rPr>
              <w:t>Pause/Resume at RAN overload</w:t>
            </w:r>
          </w:p>
        </w:tc>
        <w:tc>
          <w:tcPr>
            <w:tcW w:w="7197" w:type="dxa"/>
          </w:tcPr>
          <w:p w:rsidR="000912F7" w:rsidRDefault="00AB3BF2" w:rsidP="007D11DD">
            <w:pPr>
              <w:rPr>
                <w:lang w:eastAsia="zh-CN"/>
              </w:rPr>
            </w:pPr>
            <w:r>
              <w:rPr>
                <w:rFonts w:hint="eastAsia"/>
                <w:lang w:eastAsia="zh-CN"/>
              </w:rPr>
              <w:t>Require further discussion.</w:t>
            </w:r>
          </w:p>
          <w:p w:rsidR="00AB3BF2" w:rsidRDefault="00D67431" w:rsidP="007D11DD">
            <w:pPr>
              <w:rPr>
                <w:lang w:eastAsia="zh-CN"/>
              </w:rPr>
            </w:pPr>
            <w:r>
              <w:rPr>
                <w:rFonts w:hint="eastAsia"/>
                <w:lang w:eastAsia="zh-CN"/>
              </w:rPr>
              <w:t>We can set it as a basic feature, i.e., if UE indicates that it supports NR QMC for at least one service type, then the UE should support to pause/resume NR QMC.</w:t>
            </w:r>
          </w:p>
          <w:p w:rsidR="00D67431" w:rsidRDefault="00D67431" w:rsidP="007D11DD">
            <w:pPr>
              <w:rPr>
                <w:lang w:eastAsia="zh-CN"/>
              </w:rPr>
            </w:pPr>
            <w:r>
              <w:rPr>
                <w:rFonts w:hint="eastAsia"/>
                <w:lang w:eastAsia="zh-CN"/>
              </w:rPr>
              <w:t>Or we can introduce a new parameter indicating whether UE supports pause/resume.</w:t>
            </w:r>
          </w:p>
          <w:p w:rsidR="00D67431" w:rsidRDefault="00D67431" w:rsidP="007D11DD">
            <w:pPr>
              <w:rPr>
                <w:lang w:eastAsia="zh-CN"/>
              </w:rPr>
            </w:pPr>
            <w:r>
              <w:rPr>
                <w:rFonts w:hint="eastAsia"/>
                <w:lang w:eastAsia="zh-CN"/>
              </w:rPr>
              <w:t>Since if we introduce a new parameter, there</w:t>
            </w:r>
            <w:r>
              <w:rPr>
                <w:lang w:eastAsia="zh-CN"/>
              </w:rPr>
              <w:t>’</w:t>
            </w:r>
            <w:r>
              <w:rPr>
                <w:rFonts w:hint="eastAsia"/>
                <w:lang w:eastAsia="zh-CN"/>
              </w:rPr>
              <w:t>s possibility that a UE not supporting such parameter should release QoE configuration at RAN overload, and setup new QoE configuration when RAN overload recovers</w:t>
            </w:r>
            <w:r w:rsidR="00FC2982">
              <w:rPr>
                <w:rFonts w:hint="eastAsia"/>
                <w:lang w:eastAsia="zh-CN"/>
              </w:rPr>
              <w:t xml:space="preserve"> which introduces much more overhead over Uu. We slightly prefer not to introduce a new parameter.</w:t>
            </w:r>
          </w:p>
        </w:tc>
      </w:tr>
      <w:tr w:rsidR="000912F7" w:rsidTr="000912F7">
        <w:tc>
          <w:tcPr>
            <w:tcW w:w="2660" w:type="dxa"/>
          </w:tcPr>
          <w:p w:rsidR="000912F7" w:rsidRDefault="000912F7" w:rsidP="007D11DD">
            <w:pPr>
              <w:rPr>
                <w:lang w:eastAsia="zh-CN"/>
              </w:rPr>
            </w:pPr>
            <w:r>
              <w:rPr>
                <w:rFonts w:hint="eastAsia"/>
                <w:lang w:eastAsia="zh-CN"/>
              </w:rPr>
              <w:t>RAN visible QoE</w:t>
            </w:r>
          </w:p>
        </w:tc>
        <w:tc>
          <w:tcPr>
            <w:tcW w:w="7197" w:type="dxa"/>
          </w:tcPr>
          <w:p w:rsidR="000912F7" w:rsidRDefault="00700BB5" w:rsidP="00FC2982">
            <w:pPr>
              <w:rPr>
                <w:lang w:eastAsia="zh-CN"/>
              </w:rPr>
            </w:pPr>
            <w:r>
              <w:rPr>
                <w:rFonts w:hint="eastAsia"/>
                <w:lang w:eastAsia="zh-CN"/>
              </w:rPr>
              <w:t>Need</w:t>
            </w:r>
            <w:r w:rsidR="00FC2982">
              <w:rPr>
                <w:rFonts w:hint="eastAsia"/>
                <w:lang w:eastAsia="zh-CN"/>
              </w:rPr>
              <w:t xml:space="preserve"> a</w:t>
            </w:r>
            <w:r>
              <w:rPr>
                <w:rFonts w:hint="eastAsia"/>
                <w:lang w:eastAsia="zh-CN"/>
              </w:rPr>
              <w:t xml:space="preserve"> </w:t>
            </w:r>
            <w:r w:rsidR="00FC2982">
              <w:rPr>
                <w:rFonts w:hint="eastAsia"/>
                <w:lang w:eastAsia="zh-CN"/>
              </w:rPr>
              <w:t>new</w:t>
            </w:r>
            <w:r>
              <w:rPr>
                <w:rFonts w:hint="eastAsia"/>
                <w:lang w:eastAsia="zh-CN"/>
              </w:rPr>
              <w:t xml:space="preserve"> parameter indicating whether UE supports RVQoE as requested by RAN3.</w:t>
            </w:r>
          </w:p>
        </w:tc>
      </w:tr>
      <w:tr w:rsidR="000912F7" w:rsidTr="000912F7">
        <w:tc>
          <w:tcPr>
            <w:tcW w:w="2660" w:type="dxa"/>
          </w:tcPr>
          <w:p w:rsidR="000912F7" w:rsidRDefault="000912F7" w:rsidP="007D11DD">
            <w:pPr>
              <w:rPr>
                <w:lang w:eastAsia="zh-CN"/>
              </w:rPr>
            </w:pPr>
            <w:r>
              <w:rPr>
                <w:rFonts w:hint="eastAsia"/>
                <w:lang w:eastAsia="zh-CN"/>
              </w:rPr>
              <w:t>Alignment of radio related measurement and QoE</w:t>
            </w:r>
          </w:p>
        </w:tc>
        <w:tc>
          <w:tcPr>
            <w:tcW w:w="7197" w:type="dxa"/>
          </w:tcPr>
          <w:p w:rsidR="000912F7" w:rsidRDefault="00FC2982" w:rsidP="007D11DD">
            <w:pPr>
              <w:rPr>
                <w:lang w:eastAsia="zh-CN"/>
              </w:rPr>
            </w:pPr>
            <w:r>
              <w:rPr>
                <w:rFonts w:hint="eastAsia"/>
                <w:lang w:eastAsia="zh-CN"/>
              </w:rPr>
              <w:t xml:space="preserve">Maybe no </w:t>
            </w:r>
            <w:r w:rsidR="00C81F91">
              <w:rPr>
                <w:rFonts w:hint="eastAsia"/>
                <w:lang w:eastAsia="zh-CN"/>
              </w:rPr>
              <w:t>need for additional parameter.</w:t>
            </w:r>
          </w:p>
          <w:p w:rsidR="00C81F91" w:rsidRDefault="00F76877" w:rsidP="00DF2207">
            <w:pPr>
              <w:rPr>
                <w:lang w:eastAsia="zh-CN"/>
              </w:rPr>
            </w:pPr>
            <w:r>
              <w:rPr>
                <w:rFonts w:hint="eastAsia"/>
                <w:lang w:eastAsia="zh-CN"/>
              </w:rPr>
              <w:t>Currently, immediate MDT is taken as the baseline for the collection of radio related measurements, and the radio related measurement and QoE</w:t>
            </w:r>
            <w:r w:rsidR="00DF2207">
              <w:rPr>
                <w:rFonts w:hint="eastAsia"/>
                <w:lang w:eastAsia="zh-CN"/>
              </w:rPr>
              <w:t xml:space="preserve"> measurement are</w:t>
            </w:r>
            <w:r>
              <w:rPr>
                <w:rFonts w:hint="eastAsia"/>
                <w:lang w:eastAsia="zh-CN"/>
              </w:rPr>
              <w:t xml:space="preserve"> </w:t>
            </w:r>
            <w:r w:rsidR="00DF2207">
              <w:rPr>
                <w:rFonts w:hint="eastAsia"/>
                <w:lang w:eastAsia="zh-CN"/>
              </w:rPr>
              <w:t>correlated</w:t>
            </w:r>
            <w:r>
              <w:rPr>
                <w:rFonts w:hint="eastAsia"/>
                <w:lang w:eastAsia="zh-CN"/>
              </w:rPr>
              <w:t xml:space="preserve"> at OAM</w:t>
            </w:r>
            <w:r w:rsidR="00DF2207">
              <w:rPr>
                <w:rFonts w:hint="eastAsia"/>
                <w:lang w:eastAsia="zh-CN"/>
              </w:rPr>
              <w:t>. So at least for legacy QoE, at the UE side, immediate MDT measurement and QoE measurement can be collected separately at AS layer and APP layer.</w:t>
            </w:r>
          </w:p>
          <w:p w:rsidR="00445DF6" w:rsidRDefault="00445DF6" w:rsidP="00445DF6">
            <w:pPr>
              <w:rPr>
                <w:lang w:eastAsia="zh-CN"/>
              </w:rPr>
            </w:pPr>
            <w:r>
              <w:rPr>
                <w:rFonts w:hint="eastAsia"/>
                <w:lang w:eastAsia="zh-CN"/>
              </w:rPr>
              <w:t>For the potential discussion on alignment of radio related measurement and RVQoE measurement, our understanding is that if UE indicates that it supports RAN visible QMC, it will be naturally for a UE to collect immediate MDT and RAN visible QoE measurement in a time aligned manner under the control of RAN. So no additional parameter is foreseen.</w:t>
            </w:r>
          </w:p>
        </w:tc>
      </w:tr>
      <w:tr w:rsidR="000912F7" w:rsidTr="000912F7">
        <w:tc>
          <w:tcPr>
            <w:tcW w:w="2660" w:type="dxa"/>
          </w:tcPr>
          <w:p w:rsidR="000912F7" w:rsidRDefault="000912F7" w:rsidP="007D11DD">
            <w:pPr>
              <w:rPr>
                <w:lang w:eastAsia="zh-CN"/>
              </w:rPr>
            </w:pPr>
            <w:r>
              <w:rPr>
                <w:rFonts w:hint="eastAsia"/>
                <w:lang w:eastAsia="zh-CN"/>
              </w:rPr>
              <w:t>Per-slice QoE</w:t>
            </w:r>
          </w:p>
        </w:tc>
        <w:tc>
          <w:tcPr>
            <w:tcW w:w="7197" w:type="dxa"/>
          </w:tcPr>
          <w:p w:rsidR="000912F7" w:rsidRDefault="00A80531" w:rsidP="007D11DD">
            <w:pPr>
              <w:rPr>
                <w:lang w:eastAsia="zh-CN"/>
              </w:rPr>
            </w:pPr>
            <w:r>
              <w:rPr>
                <w:rFonts w:hint="eastAsia"/>
                <w:lang w:eastAsia="zh-CN"/>
              </w:rPr>
              <w:t>Maybe no need for additional parameter.</w:t>
            </w:r>
          </w:p>
          <w:p w:rsidR="00A80531" w:rsidRDefault="005A2E55" w:rsidP="007D11DD">
            <w:pPr>
              <w:rPr>
                <w:lang w:eastAsia="zh-CN"/>
              </w:rPr>
            </w:pPr>
            <w:r>
              <w:rPr>
                <w:rFonts w:hint="eastAsia"/>
                <w:lang w:eastAsia="zh-CN"/>
              </w:rPr>
              <w:t>Per-slice QoE is discussed as a part of the configuration aspect.</w:t>
            </w:r>
          </w:p>
          <w:p w:rsidR="00DC0765" w:rsidRDefault="00C85ED6" w:rsidP="00DC0765">
            <w:pPr>
              <w:rPr>
                <w:lang w:eastAsia="zh-CN"/>
              </w:rPr>
            </w:pPr>
            <w:r>
              <w:rPr>
                <w:rFonts w:hint="eastAsia"/>
                <w:lang w:eastAsia="zh-CN"/>
              </w:rPr>
              <w:t>It should be noted that RAN3 has ever asked a question to SA5 on whether the QoE reference is configured per service type and per slice for NR QoE. Although SA5 has replied in [5] that SA5 has not discussed such question, however, the question implies that either one is</w:t>
            </w:r>
            <w:r w:rsidR="00DC0765">
              <w:rPr>
                <w:rFonts w:hint="eastAsia"/>
                <w:lang w:eastAsia="zh-CN"/>
              </w:rPr>
              <w:t xml:space="preserve"> enough. From this aspect, we may extend our assumption to UE capability that either per service type parameter or per slice parameter is enough.</w:t>
            </w:r>
          </w:p>
          <w:p w:rsidR="00C85ED6" w:rsidRDefault="00DC0765" w:rsidP="00DC0765">
            <w:pPr>
              <w:rPr>
                <w:lang w:eastAsia="zh-CN"/>
              </w:rPr>
            </w:pPr>
            <w:r>
              <w:rPr>
                <w:rFonts w:hint="eastAsia"/>
                <w:lang w:eastAsia="zh-CN"/>
              </w:rPr>
              <w:t>In addition, RAN3 has agre</w:t>
            </w:r>
            <w:r w:rsidR="00A624F4">
              <w:rPr>
                <w:rFonts w:hint="eastAsia"/>
                <w:lang w:eastAsia="zh-CN"/>
              </w:rPr>
              <w:t xml:space="preserve">ed </w:t>
            </w:r>
            <w:r>
              <w:rPr>
                <w:rFonts w:hint="eastAsia"/>
                <w:lang w:eastAsia="zh-CN"/>
              </w:rPr>
              <w:t>the configuration details over NG where</w:t>
            </w:r>
            <w:r w:rsidR="00C85ED6">
              <w:rPr>
                <w:rFonts w:hint="eastAsia"/>
                <w:lang w:eastAsia="zh-CN"/>
              </w:rPr>
              <w:t xml:space="preserve"> a QoE Reference is associated with </w:t>
            </w:r>
            <w:r>
              <w:rPr>
                <w:rFonts w:hint="eastAsia"/>
                <w:lang w:eastAsia="zh-CN"/>
              </w:rPr>
              <w:t>only one service types and potentially</w:t>
            </w:r>
            <w:r w:rsidR="00C85ED6">
              <w:rPr>
                <w:rFonts w:hint="eastAsia"/>
                <w:lang w:eastAsia="zh-CN"/>
              </w:rPr>
              <w:t xml:space="preserve"> multiple slices. </w:t>
            </w:r>
            <w:r>
              <w:rPr>
                <w:rFonts w:hint="eastAsia"/>
                <w:lang w:eastAsia="zh-CN"/>
              </w:rPr>
              <w:t>And</w:t>
            </w:r>
            <w:r w:rsidR="00917853">
              <w:rPr>
                <w:rFonts w:hint="eastAsia"/>
                <w:lang w:eastAsia="zh-CN"/>
              </w:rPr>
              <w:t xml:space="preserve"> it is obvious that the number of supported service types for NR QoE would be much lower than the number of supported slices within a PLMN</w:t>
            </w:r>
            <w:r>
              <w:rPr>
                <w:rFonts w:hint="eastAsia"/>
                <w:lang w:eastAsia="zh-CN"/>
              </w:rPr>
              <w:t>. So</w:t>
            </w:r>
            <w:r w:rsidR="00917853">
              <w:rPr>
                <w:rFonts w:hint="eastAsia"/>
                <w:lang w:eastAsia="zh-CN"/>
              </w:rPr>
              <w:t xml:space="preserve"> it is preferable to </w:t>
            </w:r>
            <w:r w:rsidR="00917853">
              <w:rPr>
                <w:rFonts w:hint="eastAsia"/>
                <w:lang w:eastAsia="zh-CN"/>
              </w:rPr>
              <w:lastRenderedPageBreak/>
              <w:t>introduce per service type UE capability parameters for NR QMC (which has been given in Proposal 1 above) rather than per slice (or even per SST) parameter.</w:t>
            </w:r>
          </w:p>
        </w:tc>
      </w:tr>
    </w:tbl>
    <w:p w:rsidR="00991CA8" w:rsidRDefault="00991CA8" w:rsidP="007D11DD">
      <w:pPr>
        <w:rPr>
          <w:lang w:eastAsia="zh-CN"/>
        </w:rPr>
      </w:pPr>
      <w:r>
        <w:rPr>
          <w:rFonts w:hint="eastAsia"/>
          <w:lang w:eastAsia="zh-CN"/>
        </w:rPr>
        <w:lastRenderedPageBreak/>
        <w:t xml:space="preserve">It can be generalised from the above table that, some features/functionalities (such as multiple simultaneous QoE configurations, Pause/Resume at RAN overload, etc.) can be included in the </w:t>
      </w:r>
      <w:r>
        <w:rPr>
          <w:lang w:eastAsia="zh-CN"/>
        </w:rPr>
        <w:t>‘</w:t>
      </w:r>
      <w:r>
        <w:rPr>
          <w:rFonts w:hint="eastAsia"/>
          <w:lang w:eastAsia="zh-CN"/>
        </w:rPr>
        <w:t>basic feature group</w:t>
      </w:r>
      <w:r>
        <w:rPr>
          <w:lang w:eastAsia="zh-CN"/>
        </w:rPr>
        <w:t>’</w:t>
      </w:r>
      <w:r>
        <w:rPr>
          <w:rFonts w:hint="eastAsia"/>
          <w:lang w:eastAsia="zh-CN"/>
        </w:rPr>
        <w:t xml:space="preserve"> as long as the UE capability parameters as per service type are set. So it would be beneficial to discuss the </w:t>
      </w:r>
      <w:r>
        <w:rPr>
          <w:lang w:eastAsia="zh-CN"/>
        </w:rPr>
        <w:t>‘</w:t>
      </w:r>
      <w:r>
        <w:rPr>
          <w:rFonts w:hint="eastAsia"/>
          <w:lang w:eastAsia="zh-CN"/>
        </w:rPr>
        <w:t>basic feature group</w:t>
      </w:r>
      <w:r>
        <w:rPr>
          <w:lang w:eastAsia="zh-CN"/>
        </w:rPr>
        <w:t>’</w:t>
      </w:r>
      <w:r>
        <w:rPr>
          <w:rFonts w:hint="eastAsia"/>
          <w:lang w:eastAsia="zh-CN"/>
        </w:rPr>
        <w:t xml:space="preserve"> that </w:t>
      </w:r>
      <w:r w:rsidR="00341254">
        <w:rPr>
          <w:rFonts w:hint="eastAsia"/>
          <w:lang w:eastAsia="zh-CN"/>
        </w:rPr>
        <w:t>will be supported by indicating</w:t>
      </w:r>
      <w:r>
        <w:rPr>
          <w:rFonts w:hint="eastAsia"/>
          <w:lang w:eastAsia="zh-CN"/>
        </w:rPr>
        <w:t xml:space="preserve"> a single UE capability parameter.</w:t>
      </w:r>
    </w:p>
    <w:p w:rsidR="000912F7" w:rsidRPr="00956AC2" w:rsidRDefault="007A7FD5" w:rsidP="007D11DD">
      <w:pPr>
        <w:rPr>
          <w:lang w:eastAsia="zh-CN"/>
        </w:rPr>
      </w:pPr>
      <w:r>
        <w:rPr>
          <w:rFonts w:hint="eastAsia"/>
          <w:lang w:eastAsia="zh-CN"/>
        </w:rPr>
        <w:t xml:space="preserve">As a summary, </w:t>
      </w:r>
      <w:r w:rsidR="00DC0765">
        <w:rPr>
          <w:rFonts w:hint="eastAsia"/>
          <w:lang w:eastAsia="zh-CN"/>
        </w:rPr>
        <w:t>we need to at least</w:t>
      </w:r>
      <w:r>
        <w:rPr>
          <w:rFonts w:hint="eastAsia"/>
          <w:lang w:eastAsia="zh-CN"/>
        </w:rPr>
        <w:t xml:space="preserve"> define separate parameters </w:t>
      </w:r>
      <w:r w:rsidR="00DC0765">
        <w:rPr>
          <w:rFonts w:hint="eastAsia"/>
          <w:lang w:eastAsia="zh-CN"/>
        </w:rPr>
        <w:t xml:space="preserve">for all </w:t>
      </w:r>
      <w:r>
        <w:rPr>
          <w:rFonts w:hint="eastAsia"/>
          <w:lang w:eastAsia="zh-CN"/>
        </w:rPr>
        <w:t>service type</w:t>
      </w:r>
      <w:r w:rsidR="00DC0765">
        <w:rPr>
          <w:rFonts w:hint="eastAsia"/>
          <w:lang w:eastAsia="zh-CN"/>
        </w:rPr>
        <w:t>s</w:t>
      </w:r>
      <w:r>
        <w:rPr>
          <w:rFonts w:hint="eastAsia"/>
          <w:lang w:eastAsia="zh-CN"/>
        </w:rPr>
        <w:t xml:space="preserve"> and a parameter indicating the support of RVQoE </w:t>
      </w:r>
      <w:r w:rsidR="00DC0765">
        <w:rPr>
          <w:rFonts w:hint="eastAsia"/>
          <w:lang w:eastAsia="zh-CN"/>
        </w:rPr>
        <w:t>as UE capability parameters</w:t>
      </w:r>
      <w:r>
        <w:rPr>
          <w:rFonts w:hint="eastAsia"/>
          <w:lang w:eastAsia="zh-CN"/>
        </w:rPr>
        <w:t>.</w:t>
      </w:r>
    </w:p>
    <w:p w:rsidR="00341254" w:rsidRDefault="00341254" w:rsidP="007D11DD">
      <w:pPr>
        <w:rPr>
          <w:b/>
          <w:lang w:eastAsia="zh-CN"/>
        </w:rPr>
      </w:pPr>
      <w:r>
        <w:rPr>
          <w:rFonts w:hint="eastAsia"/>
          <w:b/>
          <w:lang w:eastAsia="zh-CN"/>
        </w:rPr>
        <w:t>Proposal 3: RAN2 is kindly asked to discuss the group of basic features that will naturally be supported by setting a single UE capability parameter as per service type.</w:t>
      </w:r>
    </w:p>
    <w:p w:rsidR="003B72CD" w:rsidRDefault="003B72CD" w:rsidP="007D11DD">
      <w:pPr>
        <w:rPr>
          <w:b/>
          <w:lang w:eastAsia="zh-CN"/>
        </w:rPr>
      </w:pPr>
      <w:r>
        <w:rPr>
          <w:rFonts w:hint="eastAsia"/>
          <w:b/>
          <w:lang w:eastAsia="zh-CN"/>
        </w:rPr>
        <w:t xml:space="preserve">Observation 3: </w:t>
      </w:r>
      <w:r w:rsidR="001C0CD4">
        <w:rPr>
          <w:rFonts w:hint="eastAsia"/>
          <w:b/>
          <w:lang w:eastAsia="zh-CN"/>
        </w:rPr>
        <w:t>It may not be</w:t>
      </w:r>
      <w:r>
        <w:rPr>
          <w:rFonts w:hint="eastAsia"/>
          <w:b/>
          <w:lang w:eastAsia="zh-CN"/>
        </w:rPr>
        <w:t xml:space="preserve"> need</w:t>
      </w:r>
      <w:r w:rsidR="001C0CD4">
        <w:rPr>
          <w:rFonts w:hint="eastAsia"/>
          <w:b/>
          <w:lang w:eastAsia="zh-CN"/>
        </w:rPr>
        <w:t>ed</w:t>
      </w:r>
      <w:r>
        <w:rPr>
          <w:rFonts w:hint="eastAsia"/>
          <w:b/>
          <w:lang w:eastAsia="zh-CN"/>
        </w:rPr>
        <w:t xml:space="preserve"> to introduce extra UE capability parameter for the rest of the QoE related features.</w:t>
      </w:r>
    </w:p>
    <w:p w:rsidR="000912F7" w:rsidRPr="00460007" w:rsidRDefault="007A7FD5" w:rsidP="007D11DD">
      <w:pPr>
        <w:rPr>
          <w:lang w:eastAsia="zh-CN"/>
        </w:rPr>
      </w:pPr>
      <w:r>
        <w:rPr>
          <w:rFonts w:hint="eastAsia"/>
          <w:b/>
          <w:lang w:eastAsia="zh-CN"/>
        </w:rPr>
        <w:t xml:space="preserve">Proposal </w:t>
      </w:r>
      <w:r w:rsidR="00341254">
        <w:rPr>
          <w:rFonts w:hint="eastAsia"/>
          <w:b/>
          <w:lang w:eastAsia="zh-CN"/>
        </w:rPr>
        <w:t>4</w:t>
      </w:r>
      <w:r w:rsidRPr="00E4161E">
        <w:rPr>
          <w:rFonts w:hint="eastAsia"/>
          <w:b/>
          <w:lang w:eastAsia="zh-CN"/>
        </w:rPr>
        <w:t>:</w:t>
      </w:r>
      <w:r>
        <w:rPr>
          <w:rFonts w:hint="eastAsia"/>
          <w:b/>
          <w:lang w:eastAsia="zh-CN"/>
        </w:rPr>
        <w:t xml:space="preserve"> RAN2 is kindly asked to discuss whether new UE capability parameters are needed for other </w:t>
      </w:r>
      <w:r w:rsidR="003B2AFD">
        <w:rPr>
          <w:rFonts w:hint="eastAsia"/>
          <w:b/>
          <w:lang w:eastAsia="zh-CN"/>
        </w:rPr>
        <w:t>related features</w:t>
      </w:r>
      <w:r>
        <w:rPr>
          <w:rFonts w:hint="eastAsia"/>
          <w:b/>
          <w:lang w:eastAsia="zh-CN"/>
        </w:rPr>
        <w:t xml:space="preserve"> in NR QoE.</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7A7FD5" w:rsidRPr="001B43C5" w:rsidRDefault="007A7FD5" w:rsidP="007A7FD5">
      <w:pPr>
        <w:rPr>
          <w:b/>
          <w:lang w:eastAsia="zh-CN"/>
        </w:rPr>
      </w:pPr>
      <w:r w:rsidRPr="001B43C5">
        <w:rPr>
          <w:rFonts w:hint="eastAsia"/>
          <w:b/>
          <w:lang w:eastAsia="zh-CN"/>
        </w:rPr>
        <w:t xml:space="preserve">Proposal 1: </w:t>
      </w:r>
      <w:r>
        <w:rPr>
          <w:rFonts w:hint="eastAsia"/>
          <w:b/>
          <w:lang w:eastAsia="zh-CN"/>
        </w:rPr>
        <w:t>Define separate</w:t>
      </w:r>
      <w:r w:rsidRPr="001B43C5">
        <w:rPr>
          <w:rFonts w:hint="eastAsia"/>
          <w:b/>
          <w:lang w:eastAsia="zh-CN"/>
        </w:rPr>
        <w:t xml:space="preserve"> UE capability parameters</w:t>
      </w:r>
      <w:r>
        <w:rPr>
          <w:rFonts w:hint="eastAsia"/>
          <w:b/>
          <w:lang w:eastAsia="zh-CN"/>
        </w:rPr>
        <w:t>, indicating whether the UE supports the service type supported in R17</w:t>
      </w:r>
      <w:r w:rsidRPr="001B43C5">
        <w:rPr>
          <w:rFonts w:hint="eastAsia"/>
          <w:b/>
          <w:lang w:eastAsia="zh-CN"/>
        </w:rPr>
        <w:t xml:space="preserve"> for NR QoE.</w:t>
      </w:r>
    </w:p>
    <w:p w:rsidR="007A7FD5" w:rsidRPr="00E4161E" w:rsidRDefault="007A7FD5" w:rsidP="007A7FD5">
      <w:pPr>
        <w:rPr>
          <w:b/>
          <w:lang w:eastAsia="zh-CN"/>
        </w:rPr>
      </w:pPr>
      <w:r w:rsidRPr="00E4161E">
        <w:rPr>
          <w:rFonts w:hint="eastAsia"/>
          <w:b/>
          <w:lang w:eastAsia="zh-CN"/>
        </w:rPr>
        <w:t>Proposal 2: Define a UE capability parameter, indicating whether the UE supports RAN visible QoE measurement collection for NR QoE.</w:t>
      </w:r>
    </w:p>
    <w:p w:rsidR="005C65BE" w:rsidRPr="00A624F4" w:rsidRDefault="005C65BE" w:rsidP="005C65BE">
      <w:pPr>
        <w:rPr>
          <w:b/>
          <w:lang w:eastAsia="zh-CN"/>
        </w:rPr>
      </w:pPr>
      <w:r w:rsidRPr="00A624F4">
        <w:rPr>
          <w:rFonts w:hint="eastAsia"/>
          <w:b/>
          <w:lang w:eastAsia="zh-CN"/>
        </w:rPr>
        <w:t xml:space="preserve">Observation 2: </w:t>
      </w:r>
      <w:r>
        <w:rPr>
          <w:rFonts w:hint="eastAsia"/>
          <w:b/>
          <w:lang w:eastAsia="zh-CN"/>
        </w:rPr>
        <w:t>The following two aspects should be discussed within the scope of UE capabilities,</w:t>
      </w:r>
    </w:p>
    <w:p w:rsidR="005C65BE" w:rsidRPr="00A624F4" w:rsidRDefault="005C65BE" w:rsidP="005C65BE">
      <w:pPr>
        <w:pStyle w:val="a7"/>
        <w:numPr>
          <w:ilvl w:val="0"/>
          <w:numId w:val="39"/>
        </w:numPr>
        <w:rPr>
          <w:b/>
          <w:lang w:eastAsia="zh-CN"/>
        </w:rPr>
      </w:pPr>
      <w:r w:rsidRPr="00A624F4">
        <w:rPr>
          <w:rFonts w:hint="eastAsia"/>
          <w:b/>
          <w:lang w:eastAsia="zh-CN"/>
        </w:rPr>
        <w:t xml:space="preserve">Whether new parameter(s) should be defined to indicate the maximum number of simultaneous QoE configurations </w:t>
      </w:r>
      <w:r w:rsidRPr="00A624F4">
        <w:rPr>
          <w:b/>
          <w:lang w:eastAsia="zh-CN"/>
        </w:rPr>
        <w:t>the</w:t>
      </w:r>
      <w:r w:rsidRPr="00A624F4">
        <w:rPr>
          <w:rFonts w:hint="eastAsia"/>
          <w:b/>
          <w:lang w:eastAsia="zh-CN"/>
        </w:rPr>
        <w:t xml:space="preserve"> UE supports.</w:t>
      </w:r>
    </w:p>
    <w:p w:rsidR="005C65BE" w:rsidRPr="00A624F4" w:rsidRDefault="005C65BE" w:rsidP="005C65BE">
      <w:pPr>
        <w:pStyle w:val="a7"/>
        <w:numPr>
          <w:ilvl w:val="0"/>
          <w:numId w:val="39"/>
        </w:numPr>
        <w:rPr>
          <w:b/>
          <w:lang w:eastAsia="zh-CN"/>
        </w:rPr>
      </w:pPr>
      <w:r w:rsidRPr="00A624F4">
        <w:rPr>
          <w:rFonts w:hint="eastAsia"/>
          <w:b/>
          <w:lang w:eastAsia="zh-CN"/>
        </w:rPr>
        <w:t>Whether new parameter should be defined to indicate if UE supports UL segmentation for QoE reports.</w:t>
      </w:r>
    </w:p>
    <w:p w:rsidR="00341254" w:rsidRDefault="00341254" w:rsidP="00341254">
      <w:pPr>
        <w:rPr>
          <w:b/>
          <w:lang w:eastAsia="zh-CN"/>
        </w:rPr>
      </w:pPr>
      <w:r>
        <w:rPr>
          <w:rFonts w:hint="eastAsia"/>
          <w:b/>
          <w:lang w:eastAsia="zh-CN"/>
        </w:rPr>
        <w:t>Proposal 3: RAN2 is kindly asked to discuss the group of basic features that will naturally be supported by setting a single UE capability parameter as per service type.</w:t>
      </w:r>
    </w:p>
    <w:p w:rsidR="003B72CD" w:rsidRDefault="003B72CD" w:rsidP="003B72CD">
      <w:pPr>
        <w:rPr>
          <w:b/>
          <w:lang w:eastAsia="zh-CN"/>
        </w:rPr>
      </w:pPr>
      <w:r>
        <w:rPr>
          <w:rFonts w:hint="eastAsia"/>
          <w:b/>
          <w:lang w:eastAsia="zh-CN"/>
        </w:rPr>
        <w:t xml:space="preserve">Observation 3: </w:t>
      </w:r>
      <w:r w:rsidR="001C0CD4">
        <w:rPr>
          <w:rFonts w:hint="eastAsia"/>
          <w:b/>
          <w:lang w:eastAsia="zh-CN"/>
        </w:rPr>
        <w:t>It may not be needed to introduce extra UE capability parameter for the rest of the QoE related features.</w:t>
      </w:r>
    </w:p>
    <w:p w:rsidR="007A7FD5" w:rsidRPr="00460007" w:rsidRDefault="00341254" w:rsidP="00341254">
      <w:pPr>
        <w:rPr>
          <w:lang w:eastAsia="zh-CN"/>
        </w:rPr>
      </w:pPr>
      <w:r>
        <w:rPr>
          <w:rFonts w:hint="eastAsia"/>
          <w:b/>
          <w:lang w:eastAsia="zh-CN"/>
        </w:rPr>
        <w:t>Proposal 4</w:t>
      </w:r>
      <w:r w:rsidRPr="00E4161E">
        <w:rPr>
          <w:rFonts w:hint="eastAsia"/>
          <w:b/>
          <w:lang w:eastAsia="zh-CN"/>
        </w:rPr>
        <w:t>:</w:t>
      </w:r>
      <w:r>
        <w:rPr>
          <w:rFonts w:hint="eastAsia"/>
          <w:b/>
          <w:lang w:eastAsia="zh-CN"/>
        </w:rPr>
        <w:t xml:space="preserve"> RAN2 is kindly asked to discuss whether new UE capability parameters are needed for other topics in NR QoE.</w:t>
      </w:r>
    </w:p>
    <w:p w:rsidR="00CD4C7B" w:rsidRPr="006E13D1" w:rsidRDefault="00CD4C7B" w:rsidP="00CD4C7B">
      <w:pPr>
        <w:pStyle w:val="1"/>
      </w:pPr>
      <w:r w:rsidRPr="006E13D1">
        <w:t>References</w:t>
      </w:r>
    </w:p>
    <w:p w:rsidR="00B857F9" w:rsidRDefault="00B857F9" w:rsidP="00CD4C7B">
      <w:pPr>
        <w:numPr>
          <w:ilvl w:val="0"/>
          <w:numId w:val="4"/>
        </w:numPr>
        <w:overflowPunct w:val="0"/>
        <w:autoSpaceDE w:val="0"/>
        <w:autoSpaceDN w:val="0"/>
        <w:adjustRightInd w:val="0"/>
        <w:textAlignment w:val="baseline"/>
      </w:pPr>
      <w:r>
        <w:rPr>
          <w:rFonts w:hint="eastAsia"/>
          <w:lang w:eastAsia="zh-CN"/>
        </w:rPr>
        <w:t>RP-210913 New WID on NR QoE management and optimizations for diverse services</w:t>
      </w:r>
    </w:p>
    <w:p w:rsidR="00080512" w:rsidRDefault="00B03536" w:rsidP="00CD4C7B">
      <w:pPr>
        <w:numPr>
          <w:ilvl w:val="0"/>
          <w:numId w:val="4"/>
        </w:numPr>
        <w:overflowPunct w:val="0"/>
        <w:autoSpaceDE w:val="0"/>
        <w:autoSpaceDN w:val="0"/>
        <w:adjustRightInd w:val="0"/>
        <w:textAlignment w:val="baseline"/>
      </w:pPr>
      <w:r>
        <w:t>R</w:t>
      </w:r>
      <w:r w:rsidR="00B857F9">
        <w:rPr>
          <w:rFonts w:hint="eastAsia"/>
          <w:lang w:eastAsia="zh-CN"/>
        </w:rPr>
        <w:t>3</w:t>
      </w:r>
      <w:r>
        <w:t>-</w:t>
      </w:r>
      <w:r w:rsidR="00B857F9">
        <w:rPr>
          <w:rFonts w:hint="eastAsia"/>
          <w:lang w:eastAsia="zh-CN"/>
        </w:rPr>
        <w:t>214477 LS on RAN3 agreements for NR QoE</w:t>
      </w:r>
    </w:p>
    <w:p w:rsidR="000143BC" w:rsidRDefault="000143BC" w:rsidP="00CD4C7B">
      <w:pPr>
        <w:numPr>
          <w:ilvl w:val="0"/>
          <w:numId w:val="4"/>
        </w:numPr>
        <w:overflowPunct w:val="0"/>
        <w:autoSpaceDE w:val="0"/>
        <w:autoSpaceDN w:val="0"/>
        <w:adjustRightInd w:val="0"/>
        <w:textAlignment w:val="baseline"/>
      </w:pPr>
      <w:r>
        <w:rPr>
          <w:rFonts w:hint="eastAsia"/>
          <w:lang w:eastAsia="zh-CN"/>
        </w:rPr>
        <w:lastRenderedPageBreak/>
        <w:t>T</w:t>
      </w:r>
      <w:r w:rsidR="00C70C0E">
        <w:rPr>
          <w:rFonts w:hint="eastAsia"/>
          <w:lang w:eastAsia="zh-CN"/>
        </w:rPr>
        <w:t>S 36.306, v16.4.0</w:t>
      </w:r>
    </w:p>
    <w:p w:rsidR="00B4114C" w:rsidRDefault="00CC59EB" w:rsidP="00CD4C7B">
      <w:pPr>
        <w:numPr>
          <w:ilvl w:val="0"/>
          <w:numId w:val="4"/>
        </w:numPr>
        <w:overflowPunct w:val="0"/>
        <w:autoSpaceDE w:val="0"/>
        <w:autoSpaceDN w:val="0"/>
        <w:adjustRightInd w:val="0"/>
        <w:textAlignment w:val="baseline"/>
      </w:pPr>
      <w:r>
        <w:rPr>
          <w:rFonts w:hint="eastAsia"/>
          <w:lang w:eastAsia="zh-CN"/>
        </w:rPr>
        <w:t>TR 38.890, v17.0.0</w:t>
      </w:r>
    </w:p>
    <w:p w:rsidR="00C85ED6" w:rsidRDefault="00C85ED6" w:rsidP="00CD4C7B">
      <w:pPr>
        <w:numPr>
          <w:ilvl w:val="0"/>
          <w:numId w:val="4"/>
        </w:numPr>
        <w:overflowPunct w:val="0"/>
        <w:autoSpaceDE w:val="0"/>
        <w:autoSpaceDN w:val="0"/>
        <w:adjustRightInd w:val="0"/>
        <w:textAlignment w:val="baseline"/>
      </w:pPr>
      <w:r>
        <w:rPr>
          <w:rFonts w:hint="eastAsia"/>
          <w:lang w:eastAsia="zh-CN"/>
        </w:rPr>
        <w:t>R3-214720, Reply LS on (de)activation and failure handling of NR QMC</w:t>
      </w:r>
    </w:p>
    <w:p w:rsidR="00590F7F" w:rsidRPr="00CD4C7B" w:rsidRDefault="00590F7F" w:rsidP="00CD4C7B">
      <w:pPr>
        <w:numPr>
          <w:ilvl w:val="0"/>
          <w:numId w:val="4"/>
        </w:numPr>
        <w:overflowPunct w:val="0"/>
        <w:autoSpaceDE w:val="0"/>
        <w:autoSpaceDN w:val="0"/>
        <w:adjustRightInd w:val="0"/>
        <w:textAlignment w:val="baseline"/>
      </w:pPr>
      <w:r>
        <w:rPr>
          <w:rFonts w:hint="eastAsia"/>
          <w:lang w:eastAsia="zh-CN"/>
        </w:rPr>
        <w:t xml:space="preserve">TS </w:t>
      </w:r>
      <w:r w:rsidR="0008457E">
        <w:rPr>
          <w:rFonts w:hint="eastAsia"/>
          <w:lang w:eastAsia="zh-CN"/>
        </w:rPr>
        <w:t>3</w:t>
      </w:r>
      <w:r>
        <w:rPr>
          <w:rFonts w:hint="eastAsia"/>
          <w:lang w:eastAsia="zh-CN"/>
        </w:rPr>
        <w:t>8.</w:t>
      </w:r>
      <w:r w:rsidR="0008457E">
        <w:rPr>
          <w:rFonts w:hint="eastAsia"/>
          <w:lang w:eastAsia="zh-CN"/>
        </w:rPr>
        <w:t>306</w:t>
      </w:r>
      <w:r>
        <w:rPr>
          <w:rFonts w:hint="eastAsia"/>
          <w:lang w:eastAsia="zh-CN"/>
        </w:rPr>
        <w:t>, v16.</w:t>
      </w:r>
      <w:r w:rsidR="0008457E">
        <w:rPr>
          <w:rFonts w:hint="eastAsia"/>
          <w:lang w:eastAsia="zh-CN"/>
        </w:rPr>
        <w:t>7</w:t>
      </w:r>
      <w:r>
        <w:rPr>
          <w:rFonts w:hint="eastAsia"/>
          <w:lang w:eastAsia="zh-CN"/>
        </w:rPr>
        <w:t>.0</w:t>
      </w:r>
    </w:p>
    <w:sectPr w:rsidR="00590F7F"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1FC4" w:rsidRDefault="00731FC4">
      <w:r>
        <w:separator/>
      </w:r>
    </w:p>
  </w:endnote>
  <w:endnote w:type="continuationSeparator" w:id="0">
    <w:p w:rsidR="00731FC4" w:rsidRDefault="00731F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游明朝">
    <w:altName w:val="Arial Unicode MS"/>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1FC4" w:rsidRDefault="00731FC4">
      <w:r>
        <w:separator/>
      </w:r>
    </w:p>
  </w:footnote>
  <w:footnote w:type="continuationSeparator" w:id="0">
    <w:p w:rsidR="00731FC4" w:rsidRDefault="00731F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nsid w:val="13E85A51"/>
    <w:multiLevelType w:val="hybridMultilevel"/>
    <w:tmpl w:val="FADA0EF0"/>
    <w:lvl w:ilvl="0" w:tplc="6DA019F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8A435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8F914AB"/>
    <w:multiLevelType w:val="hybridMultilevel"/>
    <w:tmpl w:val="0F963B06"/>
    <w:lvl w:ilvl="0" w:tplc="86EECF2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8"/>
  </w:num>
  <w:num w:numId="6">
    <w:abstractNumId w:val="9"/>
  </w:num>
  <w:num w:numId="7">
    <w:abstractNumId w:val="13"/>
  </w:num>
  <w:num w:numId="8">
    <w:abstractNumId w:val="7"/>
  </w:num>
  <w:num w:numId="9">
    <w:abstractNumId w:val="29"/>
  </w:num>
  <w:num w:numId="10">
    <w:abstractNumId w:val="32"/>
  </w:num>
  <w:num w:numId="11">
    <w:abstractNumId w:val="16"/>
  </w:num>
  <w:num w:numId="12">
    <w:abstractNumId w:val="8"/>
  </w:num>
  <w:num w:numId="13">
    <w:abstractNumId w:val="4"/>
  </w:num>
  <w:num w:numId="14">
    <w:abstractNumId w:val="21"/>
  </w:num>
  <w:num w:numId="15">
    <w:abstractNumId w:val="18"/>
  </w:num>
  <w:num w:numId="16">
    <w:abstractNumId w:val="15"/>
  </w:num>
  <w:num w:numId="17">
    <w:abstractNumId w:val="27"/>
  </w:num>
  <w:num w:numId="18">
    <w:abstractNumId w:val="11"/>
  </w:num>
  <w:num w:numId="19">
    <w:abstractNumId w:val="34"/>
  </w:num>
  <w:num w:numId="20">
    <w:abstractNumId w:val="20"/>
  </w:num>
  <w:num w:numId="21">
    <w:abstractNumId w:val="38"/>
  </w:num>
  <w:num w:numId="22">
    <w:abstractNumId w:val="23"/>
  </w:num>
  <w:num w:numId="23">
    <w:abstractNumId w:val="24"/>
  </w:num>
  <w:num w:numId="24">
    <w:abstractNumId w:val="1"/>
  </w:num>
  <w:num w:numId="25">
    <w:abstractNumId w:val="10"/>
  </w:num>
  <w:num w:numId="26">
    <w:abstractNumId w:val="22"/>
  </w:num>
  <w:num w:numId="27">
    <w:abstractNumId w:val="30"/>
  </w:num>
  <w:num w:numId="28">
    <w:abstractNumId w:val="37"/>
  </w:num>
  <w:num w:numId="29">
    <w:abstractNumId w:val="19"/>
  </w:num>
  <w:num w:numId="30">
    <w:abstractNumId w:val="14"/>
  </w:num>
  <w:num w:numId="31">
    <w:abstractNumId w:val="36"/>
  </w:num>
  <w:num w:numId="32">
    <w:abstractNumId w:val="5"/>
  </w:num>
  <w:num w:numId="33">
    <w:abstractNumId w:val="25"/>
  </w:num>
  <w:num w:numId="34">
    <w:abstractNumId w:val="35"/>
  </w:num>
  <w:num w:numId="35">
    <w:abstractNumId w:val="33"/>
  </w:num>
  <w:num w:numId="36">
    <w:abstractNumId w:val="31"/>
  </w:num>
  <w:num w:numId="37">
    <w:abstractNumId w:val="3"/>
  </w:num>
  <w:num w:numId="38">
    <w:abstractNumId w:val="26"/>
  </w:num>
  <w:num w:numId="39">
    <w:abstractNumId w:val="6"/>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w:hdrShapeDefaults>
  <w:footnotePr>
    <w:numRestart w:val="eachSect"/>
    <w:footnote w:id="-1"/>
    <w:footnote w:id="0"/>
  </w:footnotePr>
  <w:endnotePr>
    <w:endnote w:id="-1"/>
    <w:endnote w:id="0"/>
  </w:endnotePr>
  <w:compat>
    <w:useFELayout/>
  </w:compat>
  <w:rsids>
    <w:rsidRoot w:val="000B7BCF"/>
    <w:rsid w:val="0000277F"/>
    <w:rsid w:val="0001184C"/>
    <w:rsid w:val="000143BC"/>
    <w:rsid w:val="000302C1"/>
    <w:rsid w:val="00032FC2"/>
    <w:rsid w:val="00033397"/>
    <w:rsid w:val="00034701"/>
    <w:rsid w:val="00035677"/>
    <w:rsid w:val="000365C3"/>
    <w:rsid w:val="00040095"/>
    <w:rsid w:val="00044A39"/>
    <w:rsid w:val="0005773D"/>
    <w:rsid w:val="0006135D"/>
    <w:rsid w:val="00065B40"/>
    <w:rsid w:val="000727E7"/>
    <w:rsid w:val="00075453"/>
    <w:rsid w:val="00077C88"/>
    <w:rsid w:val="00080512"/>
    <w:rsid w:val="0008088B"/>
    <w:rsid w:val="00084292"/>
    <w:rsid w:val="0008457E"/>
    <w:rsid w:val="00087CC8"/>
    <w:rsid w:val="00090468"/>
    <w:rsid w:val="000912F7"/>
    <w:rsid w:val="00093977"/>
    <w:rsid w:val="00093C96"/>
    <w:rsid w:val="00093DAC"/>
    <w:rsid w:val="00094591"/>
    <w:rsid w:val="00096258"/>
    <w:rsid w:val="000A3B6D"/>
    <w:rsid w:val="000B1707"/>
    <w:rsid w:val="000B4D19"/>
    <w:rsid w:val="000B7BCF"/>
    <w:rsid w:val="000C522B"/>
    <w:rsid w:val="000C57AE"/>
    <w:rsid w:val="000D58AB"/>
    <w:rsid w:val="000D5969"/>
    <w:rsid w:val="000E4D85"/>
    <w:rsid w:val="000E566B"/>
    <w:rsid w:val="000E5B5C"/>
    <w:rsid w:val="000E745A"/>
    <w:rsid w:val="00102DAD"/>
    <w:rsid w:val="00114D8D"/>
    <w:rsid w:val="00120844"/>
    <w:rsid w:val="001241A8"/>
    <w:rsid w:val="0013035C"/>
    <w:rsid w:val="00141007"/>
    <w:rsid w:val="00145075"/>
    <w:rsid w:val="001568A4"/>
    <w:rsid w:val="00160AF6"/>
    <w:rsid w:val="00160CBB"/>
    <w:rsid w:val="001619CF"/>
    <w:rsid w:val="00163204"/>
    <w:rsid w:val="00172042"/>
    <w:rsid w:val="00173650"/>
    <w:rsid w:val="001741A0"/>
    <w:rsid w:val="00174FB8"/>
    <w:rsid w:val="001833C6"/>
    <w:rsid w:val="00185F5E"/>
    <w:rsid w:val="001878AC"/>
    <w:rsid w:val="0019221B"/>
    <w:rsid w:val="00194CD0"/>
    <w:rsid w:val="0019636C"/>
    <w:rsid w:val="001A5075"/>
    <w:rsid w:val="001A6D8E"/>
    <w:rsid w:val="001B43C5"/>
    <w:rsid w:val="001B49C9"/>
    <w:rsid w:val="001C0CD4"/>
    <w:rsid w:val="001C28B2"/>
    <w:rsid w:val="001C38A5"/>
    <w:rsid w:val="001C4D73"/>
    <w:rsid w:val="001C5DA4"/>
    <w:rsid w:val="001D355B"/>
    <w:rsid w:val="001D3C37"/>
    <w:rsid w:val="001D4FB0"/>
    <w:rsid w:val="001D53DE"/>
    <w:rsid w:val="001D5AF9"/>
    <w:rsid w:val="001D649D"/>
    <w:rsid w:val="001D67E2"/>
    <w:rsid w:val="001D7568"/>
    <w:rsid w:val="001E284D"/>
    <w:rsid w:val="001F168B"/>
    <w:rsid w:val="001F5C44"/>
    <w:rsid w:val="001F7831"/>
    <w:rsid w:val="0020111A"/>
    <w:rsid w:val="002029A9"/>
    <w:rsid w:val="00204045"/>
    <w:rsid w:val="0020598A"/>
    <w:rsid w:val="00211A52"/>
    <w:rsid w:val="00211A7D"/>
    <w:rsid w:val="00215A94"/>
    <w:rsid w:val="00215C7D"/>
    <w:rsid w:val="00216FA7"/>
    <w:rsid w:val="0022606D"/>
    <w:rsid w:val="00226C8C"/>
    <w:rsid w:val="00241931"/>
    <w:rsid w:val="00244F46"/>
    <w:rsid w:val="00245168"/>
    <w:rsid w:val="00251F10"/>
    <w:rsid w:val="00262113"/>
    <w:rsid w:val="0026430E"/>
    <w:rsid w:val="0026448F"/>
    <w:rsid w:val="00267141"/>
    <w:rsid w:val="002716D0"/>
    <w:rsid w:val="002747EC"/>
    <w:rsid w:val="002841BD"/>
    <w:rsid w:val="002855BF"/>
    <w:rsid w:val="00295C81"/>
    <w:rsid w:val="00296B72"/>
    <w:rsid w:val="002A7BDB"/>
    <w:rsid w:val="002A7C31"/>
    <w:rsid w:val="002B0EF0"/>
    <w:rsid w:val="002B37A4"/>
    <w:rsid w:val="002B73BE"/>
    <w:rsid w:val="002C197A"/>
    <w:rsid w:val="002C297C"/>
    <w:rsid w:val="002C2DD0"/>
    <w:rsid w:val="002C6487"/>
    <w:rsid w:val="002D257A"/>
    <w:rsid w:val="002D4FED"/>
    <w:rsid w:val="002E1D57"/>
    <w:rsid w:val="002E3CCA"/>
    <w:rsid w:val="002E61FD"/>
    <w:rsid w:val="002F0D22"/>
    <w:rsid w:val="002F6327"/>
    <w:rsid w:val="003014AE"/>
    <w:rsid w:val="00306E1E"/>
    <w:rsid w:val="00313562"/>
    <w:rsid w:val="003135AE"/>
    <w:rsid w:val="0031467C"/>
    <w:rsid w:val="003172DC"/>
    <w:rsid w:val="00320E41"/>
    <w:rsid w:val="00324C92"/>
    <w:rsid w:val="00326069"/>
    <w:rsid w:val="00332F82"/>
    <w:rsid w:val="003338C3"/>
    <w:rsid w:val="003366F8"/>
    <w:rsid w:val="00340293"/>
    <w:rsid w:val="00341254"/>
    <w:rsid w:val="003417CA"/>
    <w:rsid w:val="003477E7"/>
    <w:rsid w:val="003520D4"/>
    <w:rsid w:val="0035462D"/>
    <w:rsid w:val="00357132"/>
    <w:rsid w:val="003577E7"/>
    <w:rsid w:val="00357CFF"/>
    <w:rsid w:val="003718CE"/>
    <w:rsid w:val="0038079F"/>
    <w:rsid w:val="00380A4A"/>
    <w:rsid w:val="00382AC9"/>
    <w:rsid w:val="003860EA"/>
    <w:rsid w:val="00394C93"/>
    <w:rsid w:val="003954C6"/>
    <w:rsid w:val="00396D0F"/>
    <w:rsid w:val="003A415E"/>
    <w:rsid w:val="003A6810"/>
    <w:rsid w:val="003A6C58"/>
    <w:rsid w:val="003B2AFD"/>
    <w:rsid w:val="003B40AD"/>
    <w:rsid w:val="003B72CD"/>
    <w:rsid w:val="003C0696"/>
    <w:rsid w:val="003C4E37"/>
    <w:rsid w:val="003D7042"/>
    <w:rsid w:val="003E16BE"/>
    <w:rsid w:val="003E1F2D"/>
    <w:rsid w:val="003E4A6A"/>
    <w:rsid w:val="003E7110"/>
    <w:rsid w:val="003F037E"/>
    <w:rsid w:val="003F436D"/>
    <w:rsid w:val="003F7D8D"/>
    <w:rsid w:val="00401855"/>
    <w:rsid w:val="004032C7"/>
    <w:rsid w:val="00404C60"/>
    <w:rsid w:val="00405800"/>
    <w:rsid w:val="00411158"/>
    <w:rsid w:val="00411778"/>
    <w:rsid w:val="004122F0"/>
    <w:rsid w:val="00412662"/>
    <w:rsid w:val="004174BD"/>
    <w:rsid w:val="00445DF6"/>
    <w:rsid w:val="00456600"/>
    <w:rsid w:val="00460007"/>
    <w:rsid w:val="00460045"/>
    <w:rsid w:val="00465D71"/>
    <w:rsid w:val="004660A0"/>
    <w:rsid w:val="00471143"/>
    <w:rsid w:val="00476433"/>
    <w:rsid w:val="00477455"/>
    <w:rsid w:val="00477D1C"/>
    <w:rsid w:val="004807E3"/>
    <w:rsid w:val="0048130D"/>
    <w:rsid w:val="0048599A"/>
    <w:rsid w:val="004A0319"/>
    <w:rsid w:val="004A64AD"/>
    <w:rsid w:val="004B2CFC"/>
    <w:rsid w:val="004B37FD"/>
    <w:rsid w:val="004B3E2F"/>
    <w:rsid w:val="004B7076"/>
    <w:rsid w:val="004D3578"/>
    <w:rsid w:val="004D380D"/>
    <w:rsid w:val="004D4405"/>
    <w:rsid w:val="004D5900"/>
    <w:rsid w:val="004E1F6D"/>
    <w:rsid w:val="004E213A"/>
    <w:rsid w:val="004F36E0"/>
    <w:rsid w:val="00500130"/>
    <w:rsid w:val="00501A43"/>
    <w:rsid w:val="00503171"/>
    <w:rsid w:val="00506C28"/>
    <w:rsid w:val="005135FF"/>
    <w:rsid w:val="0051770A"/>
    <w:rsid w:val="005204E6"/>
    <w:rsid w:val="00523546"/>
    <w:rsid w:val="0053029F"/>
    <w:rsid w:val="00534DA0"/>
    <w:rsid w:val="005353ED"/>
    <w:rsid w:val="00535CB8"/>
    <w:rsid w:val="00540FE3"/>
    <w:rsid w:val="005433F6"/>
    <w:rsid w:val="00543E6C"/>
    <w:rsid w:val="00546EE6"/>
    <w:rsid w:val="00550ACC"/>
    <w:rsid w:val="00551ED6"/>
    <w:rsid w:val="005637F0"/>
    <w:rsid w:val="0056469D"/>
    <w:rsid w:val="0056480F"/>
    <w:rsid w:val="00565087"/>
    <w:rsid w:val="0056573F"/>
    <w:rsid w:val="0057085C"/>
    <w:rsid w:val="00570DEE"/>
    <w:rsid w:val="00573B7D"/>
    <w:rsid w:val="00575B0C"/>
    <w:rsid w:val="0057656C"/>
    <w:rsid w:val="00577A91"/>
    <w:rsid w:val="00580A44"/>
    <w:rsid w:val="00582D45"/>
    <w:rsid w:val="00584C97"/>
    <w:rsid w:val="005900CE"/>
    <w:rsid w:val="00590F7F"/>
    <w:rsid w:val="005920E6"/>
    <w:rsid w:val="00593B6E"/>
    <w:rsid w:val="00594252"/>
    <w:rsid w:val="005A2E55"/>
    <w:rsid w:val="005A3C46"/>
    <w:rsid w:val="005B2039"/>
    <w:rsid w:val="005B273F"/>
    <w:rsid w:val="005B460E"/>
    <w:rsid w:val="005B4C9A"/>
    <w:rsid w:val="005B726C"/>
    <w:rsid w:val="005C16E2"/>
    <w:rsid w:val="005C528A"/>
    <w:rsid w:val="005C634D"/>
    <w:rsid w:val="005C65BE"/>
    <w:rsid w:val="005D1666"/>
    <w:rsid w:val="005D5447"/>
    <w:rsid w:val="005D7FDC"/>
    <w:rsid w:val="005E1A07"/>
    <w:rsid w:val="005E72A2"/>
    <w:rsid w:val="005F2EDF"/>
    <w:rsid w:val="00602641"/>
    <w:rsid w:val="00611566"/>
    <w:rsid w:val="006208EC"/>
    <w:rsid w:val="00626B25"/>
    <w:rsid w:val="00641205"/>
    <w:rsid w:val="0064411C"/>
    <w:rsid w:val="00645E35"/>
    <w:rsid w:val="00646D99"/>
    <w:rsid w:val="00650084"/>
    <w:rsid w:val="00650105"/>
    <w:rsid w:val="00655AE2"/>
    <w:rsid w:val="00656910"/>
    <w:rsid w:val="00661F02"/>
    <w:rsid w:val="00666483"/>
    <w:rsid w:val="0067066E"/>
    <w:rsid w:val="00671516"/>
    <w:rsid w:val="006768A8"/>
    <w:rsid w:val="0068064C"/>
    <w:rsid w:val="00680C10"/>
    <w:rsid w:val="006856CF"/>
    <w:rsid w:val="00685931"/>
    <w:rsid w:val="0069027C"/>
    <w:rsid w:val="00691FAA"/>
    <w:rsid w:val="006A0B96"/>
    <w:rsid w:val="006A107E"/>
    <w:rsid w:val="006C66D8"/>
    <w:rsid w:val="006D1E24"/>
    <w:rsid w:val="006D419D"/>
    <w:rsid w:val="006E08C3"/>
    <w:rsid w:val="006E1417"/>
    <w:rsid w:val="006E2A88"/>
    <w:rsid w:val="006E7AD1"/>
    <w:rsid w:val="006F50CB"/>
    <w:rsid w:val="006F6A2C"/>
    <w:rsid w:val="0070051F"/>
    <w:rsid w:val="00700BB5"/>
    <w:rsid w:val="00706E7F"/>
    <w:rsid w:val="00710201"/>
    <w:rsid w:val="00717A1C"/>
    <w:rsid w:val="00722476"/>
    <w:rsid w:val="00731FC4"/>
    <w:rsid w:val="00733615"/>
    <w:rsid w:val="00734A5B"/>
    <w:rsid w:val="00735E81"/>
    <w:rsid w:val="0074392F"/>
    <w:rsid w:val="00744E76"/>
    <w:rsid w:val="007460EF"/>
    <w:rsid w:val="007542F0"/>
    <w:rsid w:val="00757D40"/>
    <w:rsid w:val="0076783C"/>
    <w:rsid w:val="00781F0F"/>
    <w:rsid w:val="007846F6"/>
    <w:rsid w:val="0078727C"/>
    <w:rsid w:val="0079049D"/>
    <w:rsid w:val="00791656"/>
    <w:rsid w:val="0079289B"/>
    <w:rsid w:val="00792DBB"/>
    <w:rsid w:val="007A72E5"/>
    <w:rsid w:val="007A7FD5"/>
    <w:rsid w:val="007B18D8"/>
    <w:rsid w:val="007B3472"/>
    <w:rsid w:val="007B68C3"/>
    <w:rsid w:val="007B7D44"/>
    <w:rsid w:val="007C095F"/>
    <w:rsid w:val="007C2781"/>
    <w:rsid w:val="007C4861"/>
    <w:rsid w:val="007C61C3"/>
    <w:rsid w:val="007D11DD"/>
    <w:rsid w:val="007F1EE8"/>
    <w:rsid w:val="007F3526"/>
    <w:rsid w:val="007F634B"/>
    <w:rsid w:val="007F7E3E"/>
    <w:rsid w:val="008028A4"/>
    <w:rsid w:val="0080367C"/>
    <w:rsid w:val="0080744A"/>
    <w:rsid w:val="00812B0C"/>
    <w:rsid w:val="00813245"/>
    <w:rsid w:val="008155EF"/>
    <w:rsid w:val="00820C0A"/>
    <w:rsid w:val="008265B1"/>
    <w:rsid w:val="008275E6"/>
    <w:rsid w:val="00831184"/>
    <w:rsid w:val="00831976"/>
    <w:rsid w:val="00834D93"/>
    <w:rsid w:val="00841FDC"/>
    <w:rsid w:val="00844C28"/>
    <w:rsid w:val="00845797"/>
    <w:rsid w:val="00845F5F"/>
    <w:rsid w:val="00846641"/>
    <w:rsid w:val="0084772B"/>
    <w:rsid w:val="008520D0"/>
    <w:rsid w:val="0085690C"/>
    <w:rsid w:val="00862B60"/>
    <w:rsid w:val="00870DAD"/>
    <w:rsid w:val="00873A22"/>
    <w:rsid w:val="008768CA"/>
    <w:rsid w:val="00877EF9"/>
    <w:rsid w:val="00880559"/>
    <w:rsid w:val="00892D28"/>
    <w:rsid w:val="008A203C"/>
    <w:rsid w:val="008A2AAB"/>
    <w:rsid w:val="008A2D12"/>
    <w:rsid w:val="008B4F7A"/>
    <w:rsid w:val="008B5306"/>
    <w:rsid w:val="008C15EA"/>
    <w:rsid w:val="008C35C7"/>
    <w:rsid w:val="008C42B8"/>
    <w:rsid w:val="008D59EB"/>
    <w:rsid w:val="008D5EC3"/>
    <w:rsid w:val="008E3E5F"/>
    <w:rsid w:val="008F3167"/>
    <w:rsid w:val="008F6C6B"/>
    <w:rsid w:val="0090187C"/>
    <w:rsid w:val="0090271F"/>
    <w:rsid w:val="00902DB9"/>
    <w:rsid w:val="0090360A"/>
    <w:rsid w:val="0090466A"/>
    <w:rsid w:val="00912C1C"/>
    <w:rsid w:val="00917655"/>
    <w:rsid w:val="00917853"/>
    <w:rsid w:val="009215C5"/>
    <w:rsid w:val="00922A55"/>
    <w:rsid w:val="00931D90"/>
    <w:rsid w:val="00936071"/>
    <w:rsid w:val="00940212"/>
    <w:rsid w:val="00942E6A"/>
    <w:rsid w:val="00942EC2"/>
    <w:rsid w:val="0094798C"/>
    <w:rsid w:val="0095230D"/>
    <w:rsid w:val="0095382B"/>
    <w:rsid w:val="00955470"/>
    <w:rsid w:val="00956AC2"/>
    <w:rsid w:val="00961B32"/>
    <w:rsid w:val="00964AE8"/>
    <w:rsid w:val="009656AD"/>
    <w:rsid w:val="00965923"/>
    <w:rsid w:val="0096647B"/>
    <w:rsid w:val="00970DB3"/>
    <w:rsid w:val="00974BB0"/>
    <w:rsid w:val="00975439"/>
    <w:rsid w:val="0098044A"/>
    <w:rsid w:val="00984778"/>
    <w:rsid w:val="009871BA"/>
    <w:rsid w:val="00991CA8"/>
    <w:rsid w:val="00995433"/>
    <w:rsid w:val="009958C2"/>
    <w:rsid w:val="009A0AF3"/>
    <w:rsid w:val="009A1E2F"/>
    <w:rsid w:val="009A1E95"/>
    <w:rsid w:val="009A5150"/>
    <w:rsid w:val="009A5F30"/>
    <w:rsid w:val="009A6C9B"/>
    <w:rsid w:val="009B028B"/>
    <w:rsid w:val="009B05FC"/>
    <w:rsid w:val="009B07CD"/>
    <w:rsid w:val="009B16DE"/>
    <w:rsid w:val="009C19E9"/>
    <w:rsid w:val="009C21AE"/>
    <w:rsid w:val="009C3192"/>
    <w:rsid w:val="009D2DA6"/>
    <w:rsid w:val="009D6068"/>
    <w:rsid w:val="009E1724"/>
    <w:rsid w:val="009E6986"/>
    <w:rsid w:val="009E7D45"/>
    <w:rsid w:val="009F22DB"/>
    <w:rsid w:val="009F3B87"/>
    <w:rsid w:val="00A016FB"/>
    <w:rsid w:val="00A03EF0"/>
    <w:rsid w:val="00A06B9E"/>
    <w:rsid w:val="00A1053B"/>
    <w:rsid w:val="00A10F02"/>
    <w:rsid w:val="00A13034"/>
    <w:rsid w:val="00A204CA"/>
    <w:rsid w:val="00A242F5"/>
    <w:rsid w:val="00A3186B"/>
    <w:rsid w:val="00A3562E"/>
    <w:rsid w:val="00A4023C"/>
    <w:rsid w:val="00A44AA1"/>
    <w:rsid w:val="00A53724"/>
    <w:rsid w:val="00A624F4"/>
    <w:rsid w:val="00A74259"/>
    <w:rsid w:val="00A80531"/>
    <w:rsid w:val="00A82346"/>
    <w:rsid w:val="00A9671C"/>
    <w:rsid w:val="00AA0E96"/>
    <w:rsid w:val="00AA1553"/>
    <w:rsid w:val="00AA2FEC"/>
    <w:rsid w:val="00AA4058"/>
    <w:rsid w:val="00AA484C"/>
    <w:rsid w:val="00AB1408"/>
    <w:rsid w:val="00AB3BF2"/>
    <w:rsid w:val="00AB43D5"/>
    <w:rsid w:val="00AB504B"/>
    <w:rsid w:val="00AB556A"/>
    <w:rsid w:val="00AB57D3"/>
    <w:rsid w:val="00AB58FA"/>
    <w:rsid w:val="00AC20CD"/>
    <w:rsid w:val="00AD0F1D"/>
    <w:rsid w:val="00AD2619"/>
    <w:rsid w:val="00AD7EB7"/>
    <w:rsid w:val="00AE06A4"/>
    <w:rsid w:val="00AE0C9B"/>
    <w:rsid w:val="00AE370F"/>
    <w:rsid w:val="00AE5998"/>
    <w:rsid w:val="00AE71BB"/>
    <w:rsid w:val="00AF4D03"/>
    <w:rsid w:val="00AF5AEC"/>
    <w:rsid w:val="00B00D57"/>
    <w:rsid w:val="00B03536"/>
    <w:rsid w:val="00B0648D"/>
    <w:rsid w:val="00B06B21"/>
    <w:rsid w:val="00B11743"/>
    <w:rsid w:val="00B14A0B"/>
    <w:rsid w:val="00B14AC3"/>
    <w:rsid w:val="00B15449"/>
    <w:rsid w:val="00B15704"/>
    <w:rsid w:val="00B20353"/>
    <w:rsid w:val="00B21054"/>
    <w:rsid w:val="00B2397F"/>
    <w:rsid w:val="00B24043"/>
    <w:rsid w:val="00B261CC"/>
    <w:rsid w:val="00B33AF3"/>
    <w:rsid w:val="00B36BDD"/>
    <w:rsid w:val="00B4114C"/>
    <w:rsid w:val="00B42A08"/>
    <w:rsid w:val="00B46A62"/>
    <w:rsid w:val="00B47FD1"/>
    <w:rsid w:val="00B5060B"/>
    <w:rsid w:val="00B516BB"/>
    <w:rsid w:val="00B6498B"/>
    <w:rsid w:val="00B64B7B"/>
    <w:rsid w:val="00B6563D"/>
    <w:rsid w:val="00B65C41"/>
    <w:rsid w:val="00B74842"/>
    <w:rsid w:val="00B857F9"/>
    <w:rsid w:val="00BA391E"/>
    <w:rsid w:val="00BA59FC"/>
    <w:rsid w:val="00BA64E1"/>
    <w:rsid w:val="00BA6D6A"/>
    <w:rsid w:val="00BA7FDD"/>
    <w:rsid w:val="00BC1C96"/>
    <w:rsid w:val="00BC4631"/>
    <w:rsid w:val="00BD2E53"/>
    <w:rsid w:val="00BD5535"/>
    <w:rsid w:val="00BD67B1"/>
    <w:rsid w:val="00BD6EA8"/>
    <w:rsid w:val="00C0011B"/>
    <w:rsid w:val="00C07B22"/>
    <w:rsid w:val="00C12B51"/>
    <w:rsid w:val="00C1317F"/>
    <w:rsid w:val="00C16023"/>
    <w:rsid w:val="00C17507"/>
    <w:rsid w:val="00C24650"/>
    <w:rsid w:val="00C25AAF"/>
    <w:rsid w:val="00C27B36"/>
    <w:rsid w:val="00C32052"/>
    <w:rsid w:val="00C33079"/>
    <w:rsid w:val="00C330DF"/>
    <w:rsid w:val="00C43FD6"/>
    <w:rsid w:val="00C45EBD"/>
    <w:rsid w:val="00C47D2D"/>
    <w:rsid w:val="00C507DA"/>
    <w:rsid w:val="00C50A9A"/>
    <w:rsid w:val="00C55643"/>
    <w:rsid w:val="00C556FB"/>
    <w:rsid w:val="00C55CAA"/>
    <w:rsid w:val="00C55DE9"/>
    <w:rsid w:val="00C60997"/>
    <w:rsid w:val="00C62547"/>
    <w:rsid w:val="00C6360C"/>
    <w:rsid w:val="00C6448B"/>
    <w:rsid w:val="00C70C0E"/>
    <w:rsid w:val="00C7145C"/>
    <w:rsid w:val="00C746FD"/>
    <w:rsid w:val="00C768BB"/>
    <w:rsid w:val="00C80C66"/>
    <w:rsid w:val="00C81F91"/>
    <w:rsid w:val="00C83A13"/>
    <w:rsid w:val="00C85ED6"/>
    <w:rsid w:val="00C860DC"/>
    <w:rsid w:val="00C86833"/>
    <w:rsid w:val="00C9068C"/>
    <w:rsid w:val="00C92967"/>
    <w:rsid w:val="00C9343E"/>
    <w:rsid w:val="00C97B08"/>
    <w:rsid w:val="00C97DD9"/>
    <w:rsid w:val="00CA03BB"/>
    <w:rsid w:val="00CA0C6F"/>
    <w:rsid w:val="00CA3D0C"/>
    <w:rsid w:val="00CA654B"/>
    <w:rsid w:val="00CB033E"/>
    <w:rsid w:val="00CB474B"/>
    <w:rsid w:val="00CC59EB"/>
    <w:rsid w:val="00CD0243"/>
    <w:rsid w:val="00CD3D99"/>
    <w:rsid w:val="00CD4C7B"/>
    <w:rsid w:val="00CD6435"/>
    <w:rsid w:val="00CD74AB"/>
    <w:rsid w:val="00CE1251"/>
    <w:rsid w:val="00CE2784"/>
    <w:rsid w:val="00CE3213"/>
    <w:rsid w:val="00CE56D2"/>
    <w:rsid w:val="00D0075D"/>
    <w:rsid w:val="00D01782"/>
    <w:rsid w:val="00D11A22"/>
    <w:rsid w:val="00D124F9"/>
    <w:rsid w:val="00D263A5"/>
    <w:rsid w:val="00D3258F"/>
    <w:rsid w:val="00D33622"/>
    <w:rsid w:val="00D34B1E"/>
    <w:rsid w:val="00D402F5"/>
    <w:rsid w:val="00D43109"/>
    <w:rsid w:val="00D67431"/>
    <w:rsid w:val="00D679C7"/>
    <w:rsid w:val="00D738D6"/>
    <w:rsid w:val="00D73C79"/>
    <w:rsid w:val="00D80795"/>
    <w:rsid w:val="00D80C75"/>
    <w:rsid w:val="00D80FF6"/>
    <w:rsid w:val="00D8542C"/>
    <w:rsid w:val="00D85FEB"/>
    <w:rsid w:val="00D87E00"/>
    <w:rsid w:val="00D9134D"/>
    <w:rsid w:val="00D95AF8"/>
    <w:rsid w:val="00D96D11"/>
    <w:rsid w:val="00DA5616"/>
    <w:rsid w:val="00DA7A03"/>
    <w:rsid w:val="00DB1818"/>
    <w:rsid w:val="00DB182D"/>
    <w:rsid w:val="00DC0765"/>
    <w:rsid w:val="00DC309B"/>
    <w:rsid w:val="00DC4DA2"/>
    <w:rsid w:val="00DC5F65"/>
    <w:rsid w:val="00DD21BC"/>
    <w:rsid w:val="00DD28F1"/>
    <w:rsid w:val="00DE05CE"/>
    <w:rsid w:val="00DE0D91"/>
    <w:rsid w:val="00DE17D1"/>
    <w:rsid w:val="00DE723B"/>
    <w:rsid w:val="00DF2207"/>
    <w:rsid w:val="00DF410B"/>
    <w:rsid w:val="00E02E71"/>
    <w:rsid w:val="00E031D2"/>
    <w:rsid w:val="00E062E3"/>
    <w:rsid w:val="00E149EA"/>
    <w:rsid w:val="00E1680E"/>
    <w:rsid w:val="00E17CE8"/>
    <w:rsid w:val="00E30BB2"/>
    <w:rsid w:val="00E30E12"/>
    <w:rsid w:val="00E36407"/>
    <w:rsid w:val="00E4091C"/>
    <w:rsid w:val="00E4161E"/>
    <w:rsid w:val="00E5517C"/>
    <w:rsid w:val="00E61B39"/>
    <w:rsid w:val="00E62835"/>
    <w:rsid w:val="00E6390C"/>
    <w:rsid w:val="00E64523"/>
    <w:rsid w:val="00E77645"/>
    <w:rsid w:val="00E83697"/>
    <w:rsid w:val="00E83B14"/>
    <w:rsid w:val="00E848A1"/>
    <w:rsid w:val="00EC0B53"/>
    <w:rsid w:val="00EC198A"/>
    <w:rsid w:val="00EC4A25"/>
    <w:rsid w:val="00EC6D7F"/>
    <w:rsid w:val="00ED51DA"/>
    <w:rsid w:val="00ED645E"/>
    <w:rsid w:val="00ED7640"/>
    <w:rsid w:val="00ED7BA2"/>
    <w:rsid w:val="00ED7FD1"/>
    <w:rsid w:val="00EE217F"/>
    <w:rsid w:val="00EE44AD"/>
    <w:rsid w:val="00EF54D1"/>
    <w:rsid w:val="00F0103A"/>
    <w:rsid w:val="00F025A2"/>
    <w:rsid w:val="00F0548C"/>
    <w:rsid w:val="00F061E1"/>
    <w:rsid w:val="00F068B5"/>
    <w:rsid w:val="00F07388"/>
    <w:rsid w:val="00F07FD6"/>
    <w:rsid w:val="00F2026E"/>
    <w:rsid w:val="00F21E8D"/>
    <w:rsid w:val="00F2210A"/>
    <w:rsid w:val="00F24379"/>
    <w:rsid w:val="00F3031B"/>
    <w:rsid w:val="00F33006"/>
    <w:rsid w:val="00F37743"/>
    <w:rsid w:val="00F43429"/>
    <w:rsid w:val="00F44FCE"/>
    <w:rsid w:val="00F4589D"/>
    <w:rsid w:val="00F4659E"/>
    <w:rsid w:val="00F4667C"/>
    <w:rsid w:val="00F472A7"/>
    <w:rsid w:val="00F4731F"/>
    <w:rsid w:val="00F52877"/>
    <w:rsid w:val="00F53AAD"/>
    <w:rsid w:val="00F53B29"/>
    <w:rsid w:val="00F54A3D"/>
    <w:rsid w:val="00F54F7D"/>
    <w:rsid w:val="00F56932"/>
    <w:rsid w:val="00F653B8"/>
    <w:rsid w:val="00F71B89"/>
    <w:rsid w:val="00F7353C"/>
    <w:rsid w:val="00F76877"/>
    <w:rsid w:val="00F76F8F"/>
    <w:rsid w:val="00F80C4B"/>
    <w:rsid w:val="00F920C3"/>
    <w:rsid w:val="00F97794"/>
    <w:rsid w:val="00FA048B"/>
    <w:rsid w:val="00FA1266"/>
    <w:rsid w:val="00FA4966"/>
    <w:rsid w:val="00FB0194"/>
    <w:rsid w:val="00FB0F9D"/>
    <w:rsid w:val="00FB16A0"/>
    <w:rsid w:val="00FB3E24"/>
    <w:rsid w:val="00FC1192"/>
    <w:rsid w:val="00FC2982"/>
    <w:rsid w:val="00FC3516"/>
    <w:rsid w:val="00FD4EDD"/>
    <w:rsid w:val="00FE4ED3"/>
    <w:rsid w:val="00FF6A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Agreement">
    <w:name w:val="Agreement"/>
    <w:basedOn w:val="a"/>
    <w:next w:val="a"/>
    <w:uiPriority w:val="99"/>
    <w:rsid w:val="00FB0194"/>
    <w:pPr>
      <w:numPr>
        <w:numId w:val="35"/>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1279543-2568-48A8-B080-E97F6E55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1006</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139</cp:revision>
  <dcterms:created xsi:type="dcterms:W3CDTF">2021-01-12T07:44:00Z</dcterms:created>
  <dcterms:modified xsi:type="dcterms:W3CDTF">2022-01-11T06:09:00Z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